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62F45" w14:textId="2CCE3F1D" w:rsidR="00525BA5" w:rsidRDefault="00525BA5" w:rsidP="00525BA5">
      <w:pPr>
        <w:rPr>
          <w:rFonts w:ascii="Times New Roman Regular" w:hAnsi="Times New Roman Regular" w:cs="Times New Roman Regular"/>
          <w:szCs w:val="32"/>
        </w:rPr>
      </w:pPr>
      <w:r>
        <w:rPr>
          <w:rFonts w:ascii="Times New Roman Regular" w:hAnsi="Times New Roman Regular" w:cs="Times New Roman Regular"/>
          <w:szCs w:val="32"/>
        </w:rPr>
        <w:t>Supplementary Table 5. Summary of functional changes by immune cell cluster in PA compared to HD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3"/>
        <w:gridCol w:w="2486"/>
        <w:gridCol w:w="1301"/>
        <w:gridCol w:w="575"/>
        <w:gridCol w:w="706"/>
        <w:gridCol w:w="1714"/>
        <w:gridCol w:w="3900"/>
        <w:gridCol w:w="2443"/>
      </w:tblGrid>
      <w:tr w:rsidR="00525BA5" w14:paraId="03FEDBEC" w14:textId="77777777" w:rsidTr="003E386B">
        <w:trPr>
          <w:trHeight w:val="336"/>
        </w:trPr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D02FAC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Cluster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C1CFDF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Cell Population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50778D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Sig Markers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073863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Up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0AF17A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Down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DEA20C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Overall Trend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FB8032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Functional Changes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71F633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Key Markers</w:t>
            </w:r>
          </w:p>
        </w:tc>
      </w:tr>
      <w:tr w:rsidR="00525BA5" w14:paraId="506BCB17" w14:textId="77777777" w:rsidTr="003E386B">
        <w:trPr>
          <w:trHeight w:val="336"/>
        </w:trPr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479498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1C7D56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CD38hi CD56dim CD16+ NK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011837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0AFD3A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A16EAA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1F4C5F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Upregulation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C19F78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Activation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; Cytotoxicity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0F98F4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CD38, ASMA, CD123</w:t>
            </w:r>
          </w:p>
        </w:tc>
      </w:tr>
      <w:tr w:rsidR="00525BA5" w14:paraId="19668235" w14:textId="77777777" w:rsidTr="003E386B">
        <w:trPr>
          <w:trHeight w:val="336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B1456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7FF10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Activated late-differentiated CD8 T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0B7CC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7BC51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03389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5ECE1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Upregulation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D52FA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Migration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4EF21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CD185, CD294</w:t>
            </w:r>
          </w:p>
        </w:tc>
      </w:tr>
      <w:tr w:rsidR="00525BA5" w14:paraId="68C60D63" w14:textId="77777777" w:rsidTr="003E386B">
        <w:trPr>
          <w:trHeight w:val="336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DF998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CFF3F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CD56dim CD16+ CD57+ mature NK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8C681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3FDF2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1FC26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32E16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Upregulation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BCFFE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Activation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; Cytotoxicity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7207C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CD16, CD11C, CD38</w:t>
            </w:r>
          </w:p>
        </w:tc>
      </w:tr>
      <w:tr w:rsidR="00525BA5" w14:paraId="0218086B" w14:textId="77777777" w:rsidTr="003E386B">
        <w:trPr>
          <w:trHeight w:val="336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C6EBA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08E4B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Naive CD4 T cells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F99FA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2F7A4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33707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2E979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Upregulation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3B04F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Activation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; Differentiation altered (CD57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); Migration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F8904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CD27, CD19, CD38</w:t>
            </w:r>
          </w:p>
        </w:tc>
      </w:tr>
      <w:tr w:rsidR="00525BA5" w14:paraId="788B6D91" w14:textId="77777777" w:rsidTr="003E386B">
        <w:trPr>
          <w:trHeight w:val="336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7A736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6AF10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Naive CD8 T cells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6B520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F954B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F4413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360F8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Upregulation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C02A8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Migration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EA48D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CD294, EQ2_CD194, CD27</w:t>
            </w:r>
          </w:p>
        </w:tc>
      </w:tr>
      <w:tr w:rsidR="00525BA5" w14:paraId="172A53E8" w14:textId="77777777" w:rsidTr="003E386B">
        <w:trPr>
          <w:trHeight w:val="336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7444C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3CB64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Activated CD4 Tem-like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E5C26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1E6B5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CA3D7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65323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Upregulation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02C00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Migration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4BE04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CD27, CD185</w:t>
            </w:r>
          </w:p>
        </w:tc>
      </w:tr>
      <w:tr w:rsidR="00525BA5" w14:paraId="31E98511" w14:textId="77777777" w:rsidTr="003E386B">
        <w:trPr>
          <w:trHeight w:val="336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1A473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EC051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CD56bright NK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4DCE3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AB4CE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6E91F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A437F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Upregulation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C34EE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Migration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7677A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CD185</w:t>
            </w:r>
          </w:p>
        </w:tc>
      </w:tr>
      <w:tr w:rsidR="00525BA5" w14:paraId="28C1566D" w14:textId="77777777" w:rsidTr="003E386B">
        <w:trPr>
          <w:trHeight w:val="336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2BD88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DFAE1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B cell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E2F81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13052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78610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F1091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Downregulation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B7512" w14:textId="77777777" w:rsidR="00525BA5" w:rsidRDefault="00525BA5" w:rsidP="003E386B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</w:rPr>
              <w:t>–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7310C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CD56</w:t>
            </w:r>
          </w:p>
        </w:tc>
      </w:tr>
      <w:tr w:rsidR="00525BA5" w14:paraId="5BB82605" w14:textId="77777777" w:rsidTr="003E386B">
        <w:trPr>
          <w:trHeight w:val="336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D6EDD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2D0E7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 xml:space="preserve">Neutrophil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505BC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9D2A5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2B325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F7CEA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Upregulation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7FB1F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Cytotoxicity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98D21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CD24, GB, CD3</w:t>
            </w:r>
          </w:p>
        </w:tc>
      </w:tr>
      <w:tr w:rsidR="00525BA5" w14:paraId="0353829A" w14:textId="77777777" w:rsidTr="003E386B">
        <w:trPr>
          <w:trHeight w:val="336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7718C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BD8A2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Mature neutrophil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29159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EDCA5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3938F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0CB43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Downregulation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29BE9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Activation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↓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; Migration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↓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; Cytotoxicity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419ED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CD196, CD8, CD3</w:t>
            </w:r>
          </w:p>
        </w:tc>
      </w:tr>
      <w:tr w:rsidR="00525BA5" w14:paraId="4EC052A5" w14:textId="77777777" w:rsidTr="003E386B">
        <w:trPr>
          <w:trHeight w:val="336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5F7D5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16E77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Basophil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78BAB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6010E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33913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15037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Downregulation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F1E4F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Differentiation altered (CD45RA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↓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); Migration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↓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A6563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EQ4_CD45RA, CD105, EQ2_CD194</w:t>
            </w:r>
          </w:p>
        </w:tc>
      </w:tr>
      <w:tr w:rsidR="00525BA5" w14:paraId="41A45EB6" w14:textId="77777777" w:rsidTr="003E386B">
        <w:trPr>
          <w:trHeight w:val="336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F5FF4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0EF95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Classical monocytes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3D5BB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B6663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3BCC2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D1B52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Downregulation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DDF26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Activation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67DC8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CD38, CD24, CD3</w:t>
            </w:r>
          </w:p>
        </w:tc>
      </w:tr>
      <w:tr w:rsidR="00525BA5" w14:paraId="69A459D5" w14:textId="77777777" w:rsidTr="003E386B">
        <w:trPr>
          <w:trHeight w:val="336"/>
        </w:trPr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D24C19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BE4F11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Intermediate monocytes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EC4645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50B217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CCDAD8" w14:textId="77777777" w:rsidR="00525BA5" w:rsidRDefault="00525BA5" w:rsidP="003E386B">
            <w:pPr>
              <w:jc w:val="right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F47D0A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Upregulation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6DCA0A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Activation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; Migration</w:t>
            </w:r>
            <w:r>
              <w:rPr>
                <w:rFonts w:ascii="SimSun" w:eastAsia="SimSun" w:hAnsi="SimSun" w:cs="SimSun" w:hint="eastAsia"/>
                <w:color w:val="000000"/>
                <w:sz w:val="22"/>
                <w:szCs w:val="22"/>
                <w:lang w:bidi="ar"/>
              </w:rPr>
              <w:t>↑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ECC091" w14:textId="77777777" w:rsidR="00525BA5" w:rsidRDefault="00525BA5" w:rsidP="003E386B">
            <w:pPr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/>
                <w:color w:val="000000"/>
                <w:sz w:val="22"/>
                <w:szCs w:val="22"/>
                <w:lang w:bidi="ar"/>
              </w:rPr>
              <w:t>CD3, CD185, CD38</w:t>
            </w:r>
          </w:p>
        </w:tc>
      </w:tr>
    </w:tbl>
    <w:p w14:paraId="61173471" w14:textId="77777777" w:rsidR="00525BA5" w:rsidRDefault="00525BA5" w:rsidP="00525BA5">
      <w:pPr>
        <w:rPr>
          <w:rFonts w:ascii="Times New Roman Regular" w:hAnsi="Times New Roman Regular" w:cs="Times New Roman Regular"/>
          <w:szCs w:val="32"/>
        </w:rPr>
      </w:pPr>
      <w:r>
        <w:rPr>
          <w:rFonts w:ascii="Times New Roman Regular" w:hAnsi="Times New Roman Regular" w:cs="Times New Roman Regular"/>
          <w:szCs w:val="32"/>
        </w:rPr>
        <w:t>Overall Trend: “Upregulation” indicates upregulated markers &gt; 1.5× downregulated markers; “Downregulation” vice versa. Functional Changes: ↑ indicates enhanced/increased in PA; ↓ indicates reduced/decreased in PA. Key Markers: top 3 markers with lowest P-values (P &lt; 0.05) in each cluster. Based on markers with P &lt; 0.05. HD, n=6; PA, n=14.</w:t>
      </w:r>
    </w:p>
    <w:p w14:paraId="32E247D5" w14:textId="5243BAC0" w:rsidR="0067415F" w:rsidRDefault="00525BA5" w:rsidP="00525BA5">
      <w:r>
        <w:rPr>
          <w:rFonts w:ascii="Times New Roman Regular" w:hAnsi="Times New Roman Regular" w:cs="Times New Roman Regular"/>
          <w:szCs w:val="32"/>
        </w:rPr>
        <w:t>Abbreviations: HD, healthy donors; NK, natural killer cells; PA, patients with HBV infection; Sig, significant; Tem, effector memory T cells.</w:t>
      </w:r>
    </w:p>
    <w:sectPr w:rsidR="0067415F" w:rsidSect="000B4B20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B1"/>
    <w:rsid w:val="000B4B20"/>
    <w:rsid w:val="004244E6"/>
    <w:rsid w:val="00525BA5"/>
    <w:rsid w:val="0067415F"/>
    <w:rsid w:val="00683C64"/>
    <w:rsid w:val="00EA19B1"/>
    <w:rsid w:val="00EC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F2ACC"/>
  <w15:chartTrackingRefBased/>
  <w15:docId w15:val="{B2C8BD3F-8E74-430D-8B08-D696838D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9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9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9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9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9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9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9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9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9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9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9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5</cp:revision>
  <dcterms:created xsi:type="dcterms:W3CDTF">2026-08-10T07:25:00Z</dcterms:created>
  <dcterms:modified xsi:type="dcterms:W3CDTF">2026-08-10T07:59:00Z</dcterms:modified>
</cp:coreProperties>
</file>