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92E0" w14:textId="21593568" w:rsidR="009B7689" w:rsidRDefault="009B7689" w:rsidP="009B7689">
      <w:pPr>
        <w:rPr>
          <w:rFonts w:ascii="Times New Roman Bold" w:hAnsi="Times New Roman Bold" w:cs="Times New Roman Bold"/>
          <w:b/>
          <w:bCs/>
          <w:sz w:val="22"/>
          <w:szCs w:val="22"/>
        </w:rPr>
      </w:pPr>
      <w:r>
        <w:rPr>
          <w:rFonts w:ascii="Times New Roman Bold" w:hAnsi="Times New Roman Bold" w:cs="Times New Roman Bold"/>
          <w:b/>
          <w:bCs/>
          <w:sz w:val="22"/>
          <w:szCs w:val="22"/>
        </w:rPr>
        <w:t>Supplementary Table 1. Statistical comparison of immune cell population proportions between healthy donors (HD) and HBV-infected pregnant women (PA)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3"/>
        <w:gridCol w:w="767"/>
        <w:gridCol w:w="943"/>
        <w:gridCol w:w="911"/>
        <w:gridCol w:w="845"/>
        <w:gridCol w:w="693"/>
        <w:gridCol w:w="524"/>
        <w:gridCol w:w="741"/>
        <w:gridCol w:w="874"/>
        <w:gridCol w:w="809"/>
      </w:tblGrid>
      <w:tr w:rsidR="009B7689" w14:paraId="1CCFE49D" w14:textId="77777777" w:rsidTr="003E386B">
        <w:trPr>
          <w:trHeight w:val="336"/>
        </w:trPr>
        <w:tc>
          <w:tcPr>
            <w:tcW w:w="12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B107B0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Cell Population</w:t>
            </w: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24DC69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Category</w:t>
            </w:r>
          </w:p>
        </w:tc>
        <w:tc>
          <w:tcPr>
            <w:tcW w:w="5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CC7738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 xml:space="preserve">Mean (%) HD </w:t>
            </w:r>
          </w:p>
        </w:tc>
        <w:tc>
          <w:tcPr>
            <w:tcW w:w="4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AA7ED9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Mean (%) PA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51A04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Fold Change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17DA9A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CE2C69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FDR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2EA1F1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Cohen's d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4AB6CB8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95% CI</w:t>
            </w:r>
          </w:p>
        </w:tc>
        <w:tc>
          <w:tcPr>
            <w:tcW w:w="4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61ABF48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  <w:lang w:bidi="ar"/>
              </w:rPr>
              <w:t>Effect Size</w:t>
            </w:r>
          </w:p>
        </w:tc>
      </w:tr>
      <w:tr w:rsidR="009B7689" w14:paraId="7B288E80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21627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Classical monocytes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8BC1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Myeloid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3D99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21.97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ED0D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16.46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EAC7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A007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0.127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1469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D51B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-0.76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4AAE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[-1.75, 0.22]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E30F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Medium</w:t>
            </w:r>
          </w:p>
        </w:tc>
      </w:tr>
      <w:tr w:rsidR="009B7689" w14:paraId="2055437B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FB57E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Neutrophils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2795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Myeloid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4EA6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23.44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119F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19.18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D89D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D119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0.149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8683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376E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-0.71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483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[-1.69, 0.28]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4365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Medium</w:t>
            </w:r>
          </w:p>
        </w:tc>
      </w:tr>
      <w:tr w:rsidR="009B7689" w14:paraId="1DAC8C95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A8F0B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Naive CD8 T cells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E45C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T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8BB2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2.26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339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2.97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8D83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1.31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B891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6889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3489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0.65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4E87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[-0.33, 1.63]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6801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Medium</w:t>
            </w:r>
          </w:p>
        </w:tc>
      </w:tr>
      <w:tr w:rsidR="009B7689" w14:paraId="3BCDFE38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9F9A1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Basophils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A9CF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Myeloid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4C6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0.91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4E13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1D3BA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55F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0.387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3DFC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458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-0.52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0997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[-1.49, 0.45]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C532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Medium</w:t>
            </w:r>
          </w:p>
        </w:tc>
      </w:tr>
      <w:tr w:rsidR="009B7689" w14:paraId="7C22705E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E6D07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CD56bright NK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998B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NK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4388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AB9D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3.73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92D2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1.86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4F64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99B0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C1D3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A05D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[-0.47, 1.48]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E3BA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Medium</w:t>
            </w:r>
          </w:p>
        </w:tc>
      </w:tr>
      <w:tr w:rsidR="009B7689" w14:paraId="52F7E461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DC108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CD38hi CD56dim CD16+ NK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3258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NK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45D4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4.05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C2D1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4.94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B78B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1.22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2F3E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0.592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39C3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CC5E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0.47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19D5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[-0.50, 1.44]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DEBB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2C26FABF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1397B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Activated CD4 Tem-like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6C7C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T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BCC1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7.75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F57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9.51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63DD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1.23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EFF8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0.387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DAE25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E7B97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0.45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8188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[-0.52, 1.42]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220F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0C63592C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E3D83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Activated late-diff CD8 T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B96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T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7BD7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6.76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D8E8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8.52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846A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1.26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4AE0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0.536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4FC0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4E52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0.45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77F0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[-0.52, 1.41]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201F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63B58F34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B60A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Intermediate monocytes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47B4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Myeloid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AC80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8.14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8C84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9.96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9134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1.22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66F4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0.387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8C04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44B0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A44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[-0.59,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1311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2B887907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3B94C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Naive CD4 T cells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878A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T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A0CB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4.35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6A51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4.88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850A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BD73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0.65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C0ED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2B20A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4F23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[-0.61, 1.32]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DE85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04A1508D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7C654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CD56dim CD16+ CD57+ mature NK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0549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NK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AEB8B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2.27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B0B8A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2.71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6710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1.19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A960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0.387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A297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0.718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67AEC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0.21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99C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[-0.74,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58238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Small</w:t>
            </w:r>
          </w:p>
        </w:tc>
      </w:tr>
      <w:tr w:rsidR="009B7689" w14:paraId="740E764E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D929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B cells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6CC9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B cells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4914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3.8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4BD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3.65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C7B0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0.96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7E320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0.837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135F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0.907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26EF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-0.09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56421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[-1.04, 0.87]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F46D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Negligible</w:t>
            </w:r>
          </w:p>
        </w:tc>
      </w:tr>
      <w:tr w:rsidR="009B7689" w14:paraId="6F2311D5" w14:textId="77777777" w:rsidTr="003E386B">
        <w:trPr>
          <w:trHeight w:val="336"/>
        </w:trPr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DD8F6F" w14:textId="77777777" w:rsidR="009B7689" w:rsidRDefault="009B7689" w:rsidP="003E386B">
            <w:pPr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Mature neutrophils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D49453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Myeloid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4B2FC9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12.28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7500C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12.73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AB5BBD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1.04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EB10CA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EFF8E4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2BFEB2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0.06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D6D186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[-0.90, 1.01]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30D9DE" w14:textId="77777777" w:rsidR="009B7689" w:rsidRDefault="009B7689" w:rsidP="003E386B">
            <w:pPr>
              <w:jc w:val="center"/>
              <w:textAlignment w:val="bottom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sz w:val="20"/>
                <w:szCs w:val="20"/>
                <w:lang w:bidi="ar"/>
              </w:rPr>
              <w:t>Negligible</w:t>
            </w:r>
          </w:p>
        </w:tc>
      </w:tr>
    </w:tbl>
    <w:p w14:paraId="2F6FFFB5" w14:textId="77777777" w:rsidR="009B7689" w:rsidRDefault="009B7689" w:rsidP="009B7689">
      <w:pPr>
        <w:rPr>
          <w:rFonts w:ascii="Times New Roman" w:eastAsia="SimSun" w:hAnsi="Times New Roman"/>
          <w:color w:val="000000"/>
          <w:lang w:bidi="ar"/>
        </w:rPr>
      </w:pPr>
      <w:r>
        <w:rPr>
          <w:rFonts w:ascii="Times New Roman" w:eastAsia="SimSun" w:hAnsi="Times New Roman"/>
          <w:color w:val="000000"/>
          <w:lang w:bidi="ar"/>
        </w:rPr>
        <w:t>Data are presented as mean percentage of CD45+ cells. Fold change: PA mean / HD mean; values &gt;1 indicate higher proportions in PA group. Negative Cohen’s d values indicate lower proportions in PA group. Effect size categories: large (|d| ≥ 0.8), medium (0.5 ≤ |d| &lt; 0.8), small (0.2 ≤ |d| &lt; 0.5), negligible (|d| &lt; 0.2). HD, n = 6; PA, n = 14.</w:t>
      </w:r>
    </w:p>
    <w:p w14:paraId="0B9A2D7A" w14:textId="76B188CF" w:rsidR="0067415F" w:rsidRDefault="009B7689" w:rsidP="009B7689">
      <w:r>
        <w:rPr>
          <w:rFonts w:ascii="Times New Roman" w:eastAsia="SimSun" w:hAnsi="Times New Roman"/>
          <w:color w:val="000000"/>
          <w:lang w:bidi="ar"/>
        </w:rPr>
        <w:lastRenderedPageBreak/>
        <w:t>Abbreviations: CI, confidence interval; diff, differentiated; FDR, false discovery rate; HD, healthy donors; NK, natural killer cells; PA, patients with HBV infection; Tem, effector memory T cells.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9E"/>
    <w:rsid w:val="004244E6"/>
    <w:rsid w:val="0067415F"/>
    <w:rsid w:val="007863BE"/>
    <w:rsid w:val="009B7689"/>
    <w:rsid w:val="00CE129E"/>
    <w:rsid w:val="00E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B592"/>
  <w15:chartTrackingRefBased/>
  <w15:docId w15:val="{C34E1193-75DB-4452-AF54-3FF66425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2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2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2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2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2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2026-08-10T07:23:00Z</dcterms:created>
  <dcterms:modified xsi:type="dcterms:W3CDTF">2026-08-10T08:00:00Z</dcterms:modified>
</cp:coreProperties>
</file>