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40" w:type="dxa"/>
        <w:tblLook w:val="04A0"/>
      </w:tblPr>
      <w:tblGrid>
        <w:gridCol w:w="2286"/>
        <w:gridCol w:w="2285"/>
        <w:gridCol w:w="2277"/>
        <w:gridCol w:w="892"/>
      </w:tblGrid>
      <w:tr w:rsidR="00456646" w:rsidRPr="00A249B7" w:rsidTr="00867F9D">
        <w:trPr>
          <w:trHeight w:val="312"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646" w:rsidRPr="002D1E44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2D1E44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Table S1. Baseline characteristics of the validation cohort</w:t>
            </w:r>
          </w:p>
        </w:tc>
      </w:tr>
      <w:tr w:rsidR="00456646" w:rsidRPr="002A0021" w:rsidTr="00867F9D">
        <w:trPr>
          <w:trHeight w:val="312"/>
        </w:trPr>
        <w:tc>
          <w:tcPr>
            <w:tcW w:w="22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646" w:rsidRPr="001E1F94" w:rsidRDefault="00456646" w:rsidP="00867F9D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E1F94">
              <w:rPr>
                <w:rFonts w:ascii="Times New Roman" w:eastAsia="等线" w:hAnsi="Times New Roman" w:cs="Times New Roman"/>
                <w:sz w:val="24"/>
                <w:szCs w:val="24"/>
              </w:rPr>
              <w:t>HBV-ACLF (</w:t>
            </w:r>
            <w:r w:rsidRPr="007101C4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1E1F94">
              <w:rPr>
                <w:rFonts w:ascii="Times New Roman" w:eastAsia="等线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1E1F94">
              <w:rPr>
                <w:rFonts w:ascii="Times New Roman" w:eastAsia="等线" w:hAnsi="Times New Roman" w:cs="Times New Roman"/>
                <w:sz w:val="24"/>
                <w:szCs w:val="24"/>
              </w:rPr>
              <w:t>94)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6646" w:rsidRPr="001E1F94" w:rsidRDefault="00456646" w:rsidP="00867F9D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</w:pPr>
            <w:r w:rsidRPr="001E1F94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Survivors (</w:t>
            </w:r>
            <w:r w:rsidRPr="007101C4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59)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Nonsurvivors (</w:t>
            </w:r>
            <w:r w:rsidRPr="007101C4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35)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646" w:rsidRPr="001E1F94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55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45.1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49.2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0.119 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Male sex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86.4)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82.9)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0.071 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646" w:rsidRPr="00842598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(kg/m</w:t>
            </w:r>
            <w:r w:rsidRPr="008425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0.318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Liver cirrhosis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49.2)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68.6)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0.066 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Complications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55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Gastrointestinal hemorrhage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1.7)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5.7)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0.284 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Ascites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49.2)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80.0)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0.003 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Infection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39.2)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82.9)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&lt;0.001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HE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ind w:firstLineChars="50" w:firstLine="12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I-II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16.9)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28.6)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0.096 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ind w:firstLineChars="50" w:firstLine="12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3.4)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11.4)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Laboratory data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 xml:space="preserve"> ALT (U/L)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117,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645)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289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87,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689)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0.851 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AST (U/L)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98,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340)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284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434)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0.287 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ALP (U/L)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121,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164)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128,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184)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0.072 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Albumin (g/dL)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31.6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30.6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0.271 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TB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(μmol/L)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300.3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113.3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379.2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118.8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0.002 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ind w:firstLineChars="50" w:firstLine="12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TBA (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µ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mol/L)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261.3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111.6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265.4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112.6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0.864 </w:t>
            </w:r>
          </w:p>
        </w:tc>
      </w:tr>
      <w:tr w:rsidR="00456646" w:rsidRPr="002A0021" w:rsidTr="00867F9D">
        <w:trPr>
          <w:trHeight w:val="28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GGT (U/L)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63,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118)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50,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115)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0.215 </w:t>
            </w:r>
          </w:p>
        </w:tc>
      </w:tr>
      <w:tr w:rsidR="00456646" w:rsidRPr="002A0021" w:rsidTr="00867F9D">
        <w:trPr>
          <w:trHeight w:val="5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Creatinine (μmol/L)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57,73)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54,75)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0.903 </w:t>
            </w:r>
          </w:p>
        </w:tc>
      </w:tr>
      <w:tr w:rsidR="00456646" w:rsidRPr="002A0021" w:rsidTr="00867F9D">
        <w:trPr>
          <w:trHeight w:val="5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hAnsi="Times New Roman" w:cs="Times New Roman"/>
                <w:sz w:val="24"/>
                <w:szCs w:val="24"/>
              </w:rPr>
              <w:t>BUN (mmol/L)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3.8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3.1,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4.4)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4.4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3.2,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6.2)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0.043</w:t>
            </w:r>
          </w:p>
        </w:tc>
      </w:tr>
      <w:tr w:rsidR="00456646" w:rsidRPr="002A0021" w:rsidTr="00867F9D">
        <w:trPr>
          <w:trHeight w:val="564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ind w:firstLineChars="50" w:firstLine="12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Triglyceride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s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(mmol/L)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1.0,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1.9)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1.01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0.91,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1.36)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0.003 </w:t>
            </w:r>
          </w:p>
        </w:tc>
      </w:tr>
      <w:tr w:rsidR="00456646" w:rsidRPr="002A0021" w:rsidTr="00867F9D">
        <w:trPr>
          <w:trHeight w:val="55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ind w:firstLineChars="50" w:firstLine="12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Uric acid (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µ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mol/L)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152.3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120.6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68.9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0.012 </w:t>
            </w:r>
          </w:p>
        </w:tc>
      </w:tr>
      <w:tr w:rsidR="00456646" w:rsidRPr="002A0021" w:rsidTr="00867F9D">
        <w:trPr>
          <w:trHeight w:val="6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ind w:firstLineChars="50" w:firstLine="12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Cholesterol (mmol/L)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0.020 </w:t>
            </w:r>
          </w:p>
        </w:tc>
      </w:tr>
      <w:tr w:rsidR="00456646" w:rsidRPr="002A0021" w:rsidTr="00867F9D">
        <w:trPr>
          <w:trHeight w:val="6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White blood cell count (10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9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6.8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0.002 </w:t>
            </w:r>
          </w:p>
        </w:tc>
      </w:tr>
      <w:tr w:rsidR="00456646" w:rsidRPr="002A0021" w:rsidTr="00867F9D">
        <w:trPr>
          <w:trHeight w:val="6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Neutrophil count (10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9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4.6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6.6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0.002 </w:t>
            </w:r>
          </w:p>
        </w:tc>
      </w:tr>
      <w:tr w:rsidR="00456646" w:rsidRPr="002A0021" w:rsidTr="00867F9D">
        <w:trPr>
          <w:trHeight w:val="564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 xml:space="preserve"> Hemoglobin (g/L)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126.2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121.7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0.284 </w:t>
            </w:r>
          </w:p>
        </w:tc>
      </w:tr>
      <w:tr w:rsidR="00456646" w:rsidRPr="002A0021" w:rsidTr="00867F9D">
        <w:trPr>
          <w:trHeight w:val="61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Platelet count (10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9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111.7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103.1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0.442 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INR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1.5,2.3)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2.3,3.2)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&lt;0.001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ind w:firstLineChars="50" w:firstLine="12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Lg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(DNA)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5.4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0.405 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ind w:firstLineChars="50" w:firstLine="12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Ferritin </w:t>
            </w:r>
            <w:r w:rsidRPr="002A0021">
              <w:rPr>
                <w:rFonts w:ascii="Times New Roman" w:hAnsi="Times New Roman" w:cs="Times New Roman"/>
                <w:sz w:val="24"/>
                <w:szCs w:val="24"/>
              </w:rPr>
              <w:t>(ng/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2A0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2317.0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1201.9,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4089.6)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2921.4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1608.1,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6848.9)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0.172 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ind w:firstLineChars="50" w:firstLine="12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AFP </w:t>
            </w:r>
            <w:r w:rsidRPr="002A0021">
              <w:rPr>
                <w:rFonts w:ascii="Times New Roman" w:hAnsi="Times New Roman" w:cs="Times New Roman"/>
                <w:sz w:val="24"/>
                <w:szCs w:val="24"/>
              </w:rPr>
              <w:t>(ng/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2A0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106.9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26.1,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272.8)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29.2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11.6,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112)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0.016 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ind w:firstLineChars="50" w:firstLine="12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Sodium (mmol/L)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138.9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137.5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0.030 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ind w:firstLineChars="50" w:firstLine="12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Serum ammonia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54.9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70.6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0.053 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ind w:firstLineChars="50" w:firstLine="12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Blood glucose (mmol/L)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4.12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3.49,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4.97)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4.21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3.05,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5.36)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0.790 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ind w:firstLineChars="50" w:firstLine="12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Hypoglycemia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6.8)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20.0)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0.111 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ind w:firstLineChars="50" w:firstLine="12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1,5AG</w:t>
            </w:r>
            <w:r w:rsidRPr="002A0021">
              <w:rPr>
                <w:rFonts w:ascii="Times New Roman" w:hAnsi="Times New Roman" w:cs="Times New Roman"/>
                <w:sz w:val="24"/>
                <w:szCs w:val="24"/>
              </w:rPr>
              <w:t xml:space="preserve"> (ug/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2A0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31.6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22.5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&lt;0.001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Organ failure (no.)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Liver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74.6)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91.4)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0.045 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Coagulation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10.2)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57.1)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&lt;0.001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Kidney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 xml:space="preserve"> Brain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3.4)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11.4)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0.123 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Lung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Circulation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Severity score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MELD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21.1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26.4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&lt;0.001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MELD-Na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21.2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27.5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&lt;0.001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iMELD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37.4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44.9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&lt;0.001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CLIF-C ACLFs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37.6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45.8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&lt;0.001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COSSH-ACLFs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4.9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5.8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&lt;0.001</w:t>
            </w:r>
          </w:p>
        </w:tc>
      </w:tr>
      <w:tr w:rsidR="00456646" w:rsidRPr="002A0021" w:rsidTr="00867F9D">
        <w:trPr>
          <w:trHeight w:val="55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HBV-ACLF (COSSH criteria)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ACLF grade 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89.8)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48.6)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&lt;0.001</w:t>
            </w: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ACLF grade 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10.2)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28.6)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456646" w:rsidRPr="002A0021" w:rsidTr="00867F9D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ACLF grade 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0.0)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</w:t>
            </w: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>22.9)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646" w:rsidRPr="002A0021" w:rsidRDefault="00456646" w:rsidP="00867F9D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002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</w:tr>
    </w:tbl>
    <w:p w:rsidR="00456646" w:rsidRPr="00AE62C0" w:rsidRDefault="00456646" w:rsidP="0045664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are means </w:t>
      </w:r>
      <w:r w:rsidRPr="002A0021"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standard deviation, numbers (%), or medians (interquartile range), as shown.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D34AB">
        <w:rPr>
          <w:rFonts w:ascii="Times New Roman" w:eastAsia="Calibri" w:hAnsi="Times New Roman" w:cs="Times New Roman"/>
          <w:sz w:val="24"/>
          <w:szCs w:val="24"/>
        </w:rPr>
        <w:t>1,5AG, 1,5-anhydroglucitol</w:t>
      </w:r>
      <w:r w:rsidRPr="007D34AB" w:rsidDel="00894000">
        <w:rPr>
          <w:rFonts w:ascii="Times New Roman" w:eastAsia="Calibri" w:hAnsi="Times New Roman" w:cs="Times New Roman"/>
          <w:sz w:val="24"/>
          <w:szCs w:val="24"/>
        </w:rPr>
        <w:t>;</w:t>
      </w:r>
      <w:r w:rsidRPr="007D34AB">
        <w:rPr>
          <w:rFonts w:ascii="Times New Roman" w:eastAsia="Calibri" w:hAnsi="Times New Roman" w:cs="Times New Roman"/>
          <w:sz w:val="24"/>
          <w:szCs w:val="24"/>
        </w:rPr>
        <w:t xml:space="preserve"> AFP, Alpha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fetoprotein</w:t>
      </w:r>
      <w:r w:rsidRPr="007D34AB" w:rsidDel="00894000">
        <w:rPr>
          <w:rFonts w:ascii="Times New Roman" w:eastAsia="Calibri" w:hAnsi="Times New Roman" w:cs="Times New Roman"/>
          <w:sz w:val="24"/>
          <w:szCs w:val="24"/>
        </w:rPr>
        <w:t>;</w:t>
      </w:r>
      <w:r w:rsidRPr="007D34AB">
        <w:rPr>
          <w:rFonts w:ascii="Times New Roman" w:eastAsia="Calibri" w:hAnsi="Times New Roman" w:cs="Times New Roman"/>
          <w:sz w:val="24"/>
          <w:szCs w:val="24"/>
        </w:rPr>
        <w:t xml:space="preserve"> ALP,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7D34AB">
        <w:rPr>
          <w:rFonts w:ascii="Times New Roman" w:eastAsia="Calibri" w:hAnsi="Times New Roman" w:cs="Times New Roman"/>
          <w:sz w:val="24"/>
          <w:szCs w:val="24"/>
        </w:rPr>
        <w:t>hosphatase alkaline</w:t>
      </w:r>
      <w:r w:rsidRPr="007D34AB" w:rsidDel="00894000">
        <w:rPr>
          <w:rFonts w:ascii="Times New Roman" w:eastAsia="Calibri" w:hAnsi="Times New Roman" w:cs="Times New Roman"/>
          <w:sz w:val="24"/>
          <w:szCs w:val="24"/>
        </w:rPr>
        <w:t>;</w:t>
      </w:r>
      <w:r w:rsidRPr="007D34AB">
        <w:rPr>
          <w:rFonts w:ascii="Times New Roman" w:eastAsia="Calibri" w:hAnsi="Times New Roman" w:cs="Times New Roman"/>
          <w:sz w:val="24"/>
          <w:szCs w:val="24"/>
        </w:rPr>
        <w:t xml:space="preserve"> ALT,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7D34AB">
        <w:rPr>
          <w:rFonts w:ascii="Times New Roman" w:eastAsia="Calibri" w:hAnsi="Times New Roman" w:cs="Times New Roman"/>
          <w:sz w:val="24"/>
          <w:szCs w:val="24"/>
        </w:rPr>
        <w:t>lanine aminotransferase</w:t>
      </w:r>
      <w:r w:rsidRPr="007D34AB" w:rsidDel="00894000">
        <w:rPr>
          <w:rFonts w:ascii="Times New Roman" w:eastAsia="Calibri" w:hAnsi="Times New Roman" w:cs="Times New Roman"/>
          <w:sz w:val="24"/>
          <w:szCs w:val="24"/>
        </w:rPr>
        <w:t>;</w:t>
      </w:r>
      <w:r w:rsidRPr="007D34AB">
        <w:rPr>
          <w:rFonts w:ascii="Times New Roman" w:eastAsia="Calibri" w:hAnsi="Times New Roman" w:cs="Times New Roman"/>
          <w:sz w:val="24"/>
          <w:szCs w:val="24"/>
        </w:rPr>
        <w:t xml:space="preserve"> AST,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7D34AB">
        <w:rPr>
          <w:rFonts w:ascii="Times New Roman" w:eastAsia="Calibri" w:hAnsi="Times New Roman" w:cs="Times New Roman"/>
          <w:sz w:val="24"/>
          <w:szCs w:val="24"/>
        </w:rPr>
        <w:t>spartate aminotransferase</w:t>
      </w:r>
      <w:r w:rsidRPr="007D34AB" w:rsidDel="00894000">
        <w:rPr>
          <w:rFonts w:ascii="Times New Roman" w:eastAsia="Calibri" w:hAnsi="Times New Roman" w:cs="Times New Roman"/>
          <w:sz w:val="24"/>
          <w:szCs w:val="24"/>
        </w:rPr>
        <w:t>;</w:t>
      </w:r>
      <w:r w:rsidRPr="007D34AB">
        <w:rPr>
          <w:rFonts w:ascii="Times New Roman" w:eastAsia="Calibri" w:hAnsi="Times New Roman" w:cs="Times New Roman"/>
          <w:sz w:val="24"/>
          <w:szCs w:val="24"/>
        </w:rPr>
        <w:t xml:space="preserve"> CLIF‐C ACLF, Chronic Liver Failure Consortium Acute‐on‐Chronic Liver Failure score</w:t>
      </w:r>
      <w:r w:rsidRPr="007D34AB" w:rsidDel="00894000">
        <w:rPr>
          <w:rFonts w:ascii="Times New Roman" w:eastAsia="Calibri" w:hAnsi="Times New Roman" w:cs="Times New Roman"/>
          <w:sz w:val="24"/>
          <w:szCs w:val="24"/>
        </w:rPr>
        <w:t>;</w:t>
      </w:r>
      <w:r w:rsidRPr="007D34AB">
        <w:rPr>
          <w:rFonts w:ascii="Times New Roman" w:eastAsia="Calibri" w:hAnsi="Times New Roman" w:cs="Times New Roman"/>
          <w:sz w:val="24"/>
          <w:szCs w:val="24"/>
        </w:rPr>
        <w:t xml:space="preserve"> COSSH‐ACLF, Chinese Group on the Study of Severe Hepatitis B</w:t>
      </w:r>
      <w:r w:rsidRPr="007D34AB" w:rsidDel="00894000">
        <w:rPr>
          <w:rFonts w:ascii="Times New Roman" w:eastAsia="Calibri" w:hAnsi="Times New Roman" w:cs="Times New Roman"/>
          <w:sz w:val="24"/>
          <w:szCs w:val="24"/>
        </w:rPr>
        <w:t>;</w:t>
      </w:r>
      <w:r w:rsidRPr="007D34AB">
        <w:rPr>
          <w:rFonts w:ascii="Times New Roman" w:eastAsia="Calibri" w:hAnsi="Times New Roman" w:cs="Times New Roman"/>
          <w:sz w:val="24"/>
          <w:szCs w:val="24"/>
        </w:rPr>
        <w:t xml:space="preserve"> GGT, γ-glutamyl transpeptidase</w:t>
      </w:r>
      <w:r w:rsidRPr="007D34AB" w:rsidDel="00894000">
        <w:rPr>
          <w:rFonts w:ascii="Times New Roman" w:eastAsia="Calibri" w:hAnsi="Times New Roman" w:cs="Times New Roman"/>
          <w:sz w:val="24"/>
          <w:szCs w:val="24"/>
        </w:rPr>
        <w:t>;</w:t>
      </w:r>
      <w:r w:rsidRPr="007D3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34AB" w:rsidDel="00A249B7">
        <w:rPr>
          <w:rFonts w:ascii="Times New Roman" w:eastAsia="Calibri" w:hAnsi="Times New Roman" w:cs="Times New Roman"/>
          <w:sz w:val="24"/>
          <w:szCs w:val="24"/>
        </w:rPr>
        <w:lastRenderedPageBreak/>
        <w:t>Abbreviations</w:t>
      </w:r>
      <w:r w:rsidRPr="007D34AB">
        <w:rPr>
          <w:rFonts w:ascii="Times New Roman" w:eastAsia="Calibri" w:hAnsi="Times New Roman" w:cs="Times New Roman"/>
          <w:sz w:val="24"/>
          <w:szCs w:val="24"/>
        </w:rPr>
        <w:t>,</w:t>
      </w:r>
      <w:r w:rsidRPr="007D34AB" w:rsidDel="00A249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34AB">
        <w:rPr>
          <w:rFonts w:ascii="Times New Roman" w:eastAsia="Calibri" w:hAnsi="Times New Roman" w:cs="Times New Roman"/>
          <w:sz w:val="24"/>
          <w:szCs w:val="24"/>
        </w:rPr>
        <w:t>HE, hepatic encephalopathy</w:t>
      </w:r>
      <w:r w:rsidRPr="007D34AB" w:rsidDel="00894000">
        <w:rPr>
          <w:rFonts w:ascii="Times New Roman" w:eastAsia="Calibri" w:hAnsi="Times New Roman" w:cs="Times New Roman"/>
          <w:sz w:val="24"/>
          <w:szCs w:val="24"/>
        </w:rPr>
        <w:t>;</w:t>
      </w:r>
      <w:r w:rsidRPr="007D34AB">
        <w:rPr>
          <w:rFonts w:ascii="Times New Roman" w:eastAsia="Calibri" w:hAnsi="Times New Roman" w:cs="Times New Roman"/>
          <w:sz w:val="24"/>
          <w:szCs w:val="24"/>
        </w:rPr>
        <w:t xml:space="preserve"> iMELD,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7D34AB">
        <w:rPr>
          <w:rFonts w:ascii="Times New Roman" w:eastAsia="Calibri" w:hAnsi="Times New Roman" w:cs="Times New Roman"/>
          <w:sz w:val="24"/>
          <w:szCs w:val="24"/>
        </w:rPr>
        <w:t>ntegrated MELD</w:t>
      </w:r>
      <w:r w:rsidRPr="007D34AB" w:rsidDel="00C76193">
        <w:rPr>
          <w:rFonts w:ascii="Times New Roman" w:eastAsia="Calibri" w:hAnsi="Times New Roman" w:cs="Times New Roman"/>
          <w:sz w:val="24"/>
          <w:szCs w:val="24"/>
        </w:rPr>
        <w:t>.</w:t>
      </w:r>
      <w:r w:rsidRPr="007D34AB">
        <w:rPr>
          <w:rFonts w:ascii="Times New Roman" w:eastAsia="Calibri" w:hAnsi="Times New Roman" w:cs="Times New Roman"/>
          <w:sz w:val="24"/>
          <w:szCs w:val="24"/>
        </w:rPr>
        <w:t xml:space="preserve"> INR,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7D34AB">
        <w:rPr>
          <w:rFonts w:ascii="Times New Roman" w:eastAsia="Calibri" w:hAnsi="Times New Roman" w:cs="Times New Roman"/>
          <w:sz w:val="24"/>
          <w:szCs w:val="24"/>
        </w:rPr>
        <w:t>nternational normalized ratio</w:t>
      </w:r>
      <w:r w:rsidRPr="007D34AB" w:rsidDel="00894000">
        <w:rPr>
          <w:rFonts w:ascii="Times New Roman" w:eastAsia="Calibri" w:hAnsi="Times New Roman" w:cs="Times New Roman"/>
          <w:sz w:val="24"/>
          <w:szCs w:val="24"/>
        </w:rPr>
        <w:t>;</w:t>
      </w:r>
      <w:r w:rsidRPr="007D34AB">
        <w:rPr>
          <w:rFonts w:ascii="Times New Roman" w:eastAsia="Calibri" w:hAnsi="Times New Roman" w:cs="Times New Roman"/>
          <w:sz w:val="24"/>
          <w:szCs w:val="24"/>
        </w:rPr>
        <w:t xml:space="preserve"> MELD-Na, MELD sodium</w:t>
      </w:r>
      <w:r w:rsidRPr="007D34AB" w:rsidDel="00894000">
        <w:rPr>
          <w:rFonts w:ascii="Times New Roman" w:eastAsia="Calibri" w:hAnsi="Times New Roman" w:cs="Times New Roman"/>
          <w:sz w:val="24"/>
          <w:szCs w:val="24"/>
        </w:rPr>
        <w:t>;</w:t>
      </w:r>
      <w:r w:rsidRPr="007D34AB">
        <w:rPr>
          <w:rFonts w:ascii="Times New Roman" w:eastAsia="Calibri" w:hAnsi="Times New Roman" w:cs="Times New Roman"/>
          <w:sz w:val="24"/>
          <w:szCs w:val="24"/>
        </w:rPr>
        <w:t xml:space="preserve"> MELD, Model for End‐stage Liver Disease score</w:t>
      </w:r>
      <w:r w:rsidRPr="007D34AB" w:rsidDel="00894000">
        <w:rPr>
          <w:rFonts w:ascii="Times New Roman" w:eastAsia="Calibri" w:hAnsi="Times New Roman" w:cs="Times New Roman"/>
          <w:sz w:val="24"/>
          <w:szCs w:val="24"/>
        </w:rPr>
        <w:t>;</w:t>
      </w:r>
      <w:r w:rsidRPr="007D34AB">
        <w:rPr>
          <w:rFonts w:ascii="Times New Roman" w:eastAsia="Calibri" w:hAnsi="Times New Roman" w:cs="Times New Roman"/>
          <w:sz w:val="24"/>
          <w:szCs w:val="24"/>
        </w:rPr>
        <w:t xml:space="preserve"> TB, Total bilirubin</w:t>
      </w:r>
      <w:r w:rsidRPr="007D34AB" w:rsidDel="00894000">
        <w:rPr>
          <w:rFonts w:ascii="Times New Roman" w:eastAsia="Calibri" w:hAnsi="Times New Roman" w:cs="Times New Roman"/>
          <w:sz w:val="24"/>
          <w:szCs w:val="24"/>
        </w:rPr>
        <w:t>;</w:t>
      </w:r>
      <w:r w:rsidRPr="007D34AB">
        <w:rPr>
          <w:rFonts w:ascii="Times New Roman" w:eastAsia="Calibri" w:hAnsi="Times New Roman" w:cs="Times New Roman"/>
          <w:sz w:val="24"/>
          <w:szCs w:val="24"/>
        </w:rPr>
        <w:t xml:space="preserve"> TBA, Total bile acid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6313DC">
        <w:rPr>
          <w:rFonts w:ascii="Times New Roman" w:eastAsia="Calibri" w:hAnsi="Times New Roman" w:cs="Times New Roman"/>
          <w:sz w:val="24"/>
          <w:szCs w:val="24"/>
        </w:rPr>
        <w:t>BUN, blood urea nitrogen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6646" w:rsidRDefault="00456646" w:rsidP="004566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456646" w:rsidSect="00D922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lavika-Condense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47"/>
    <w:multiLevelType w:val="hybridMultilevel"/>
    <w:tmpl w:val="7D18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53524"/>
    <w:multiLevelType w:val="hybridMultilevel"/>
    <w:tmpl w:val="3B26B264"/>
    <w:lvl w:ilvl="0" w:tplc="A83470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456646"/>
    <w:rsid w:val="002936DE"/>
    <w:rsid w:val="00456646"/>
    <w:rsid w:val="00B40356"/>
    <w:rsid w:val="00D9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A2"/>
  </w:style>
  <w:style w:type="paragraph" w:styleId="Heading1">
    <w:name w:val="heading 1"/>
    <w:basedOn w:val="Normal"/>
    <w:next w:val="Normal"/>
    <w:link w:val="Heading1Char"/>
    <w:uiPriority w:val="9"/>
    <w:qFormat/>
    <w:rsid w:val="00456646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646"/>
    <w:rPr>
      <w:b/>
      <w:bCs/>
      <w:kern w:val="44"/>
      <w:sz w:val="44"/>
      <w:szCs w:val="44"/>
      <w:lang w:eastAsia="zh-CN"/>
    </w:rPr>
  </w:style>
  <w:style w:type="table" w:styleId="TableGrid">
    <w:name w:val="Table Grid"/>
    <w:basedOn w:val="TableNormal"/>
    <w:uiPriority w:val="39"/>
    <w:rsid w:val="00456646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0"/>
    <w:rsid w:val="00456646"/>
    <w:pPr>
      <w:widowControl w:val="0"/>
      <w:spacing w:after="0" w:line="240" w:lineRule="auto"/>
      <w:jc w:val="center"/>
    </w:pPr>
    <w:rPr>
      <w:rFonts w:ascii="等线" w:eastAsia="等线" w:hAnsi="等线"/>
      <w:noProof/>
      <w:kern w:val="2"/>
      <w:sz w:val="20"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456646"/>
    <w:rPr>
      <w:rFonts w:ascii="等线" w:eastAsia="等线" w:hAnsi="等线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456646"/>
    <w:pPr>
      <w:widowControl w:val="0"/>
      <w:spacing w:after="0" w:line="240" w:lineRule="auto"/>
      <w:jc w:val="both"/>
    </w:pPr>
    <w:rPr>
      <w:rFonts w:ascii="等线" w:eastAsia="等线" w:hAnsi="等线"/>
      <w:noProof/>
      <w:kern w:val="2"/>
      <w:sz w:val="20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rsid w:val="00456646"/>
    <w:rPr>
      <w:rFonts w:ascii="等线" w:eastAsia="等线" w:hAnsi="等线"/>
      <w:noProof/>
      <w:kern w:val="2"/>
      <w:sz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5664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56646"/>
    <w:rPr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664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56646"/>
    <w:rPr>
      <w:kern w:val="2"/>
      <w:sz w:val="18"/>
      <w:szCs w:val="18"/>
      <w:lang w:eastAsia="zh-CN"/>
    </w:rPr>
  </w:style>
  <w:style w:type="character" w:customStyle="1" w:styleId="fontstyle01">
    <w:name w:val="fontstyle01"/>
    <w:basedOn w:val="DefaultParagraphFont"/>
    <w:rsid w:val="00456646"/>
    <w:rPr>
      <w:rFonts w:ascii="Klavika-Condensed" w:hAnsi="Klavika-Condensed" w:hint="default"/>
      <w:b w:val="0"/>
      <w:bCs w:val="0"/>
      <w:i w:val="0"/>
      <w:iCs w:val="0"/>
      <w:color w:val="242021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456646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456646"/>
    <w:pPr>
      <w:widowControl w:val="0"/>
      <w:spacing w:after="0" w:line="240" w:lineRule="auto"/>
      <w:jc w:val="both"/>
    </w:pPr>
    <w:rPr>
      <w:rFonts w:ascii="Times New Roman" w:hAnsi="Times New Roman" w:cs="Tahoma"/>
      <w:kern w:val="2"/>
      <w:sz w:val="24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646"/>
    <w:rPr>
      <w:rFonts w:ascii="Times New Roman" w:hAnsi="Times New Roman" w:cs="Tahoma"/>
      <w:kern w:val="2"/>
      <w:sz w:val="24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6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46"/>
    <w:pPr>
      <w:widowControl w:val="0"/>
      <w:spacing w:after="0" w:line="240" w:lineRule="auto"/>
      <w:jc w:val="both"/>
    </w:pPr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46"/>
    <w:rPr>
      <w:rFonts w:ascii="Segoe UI" w:hAnsi="Segoe UI" w:cs="Segoe UI"/>
      <w:kern w:val="2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456646"/>
    <w:pPr>
      <w:spacing w:after="0" w:line="240" w:lineRule="auto"/>
    </w:pPr>
    <w:rPr>
      <w:kern w:val="2"/>
      <w:sz w:val="21"/>
      <w:lang w:eastAsia="zh-CN"/>
    </w:rPr>
  </w:style>
  <w:style w:type="paragraph" w:styleId="ListParagraph">
    <w:name w:val="List Paragraph"/>
    <w:basedOn w:val="Normal"/>
    <w:uiPriority w:val="34"/>
    <w:qFormat/>
    <w:rsid w:val="00456646"/>
    <w:pPr>
      <w:widowControl w:val="0"/>
      <w:spacing w:after="0" w:line="240" w:lineRule="auto"/>
      <w:ind w:left="720"/>
      <w:contextualSpacing/>
      <w:jc w:val="both"/>
    </w:pPr>
    <w:rPr>
      <w:kern w:val="2"/>
      <w:sz w:val="21"/>
      <w:lang w:eastAsia="zh-CN"/>
    </w:rPr>
  </w:style>
  <w:style w:type="character" w:styleId="Hyperlink">
    <w:name w:val="Hyperlink"/>
    <w:basedOn w:val="DefaultParagraphFont"/>
    <w:uiPriority w:val="99"/>
    <w:unhideWhenUsed/>
    <w:rsid w:val="0045664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566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2021-12-24T23:32:00Z</dcterms:created>
  <dcterms:modified xsi:type="dcterms:W3CDTF">2021-12-25T00:27:00Z</dcterms:modified>
</cp:coreProperties>
</file>