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64" w:rsidRPr="00C9550D" w:rsidRDefault="00600864" w:rsidP="00600864">
      <w:pPr>
        <w:widowControl w:val="0"/>
        <w:adjustRightInd w:val="0"/>
        <w:snapToGrid w:val="0"/>
        <w:spacing w:after="0" w:line="480" w:lineRule="auto"/>
        <w:contextualSpacing/>
        <w:jc w:val="both"/>
        <w:rPr>
          <w:rFonts w:ascii="Times New Roman" w:hAnsi="Times New Roman"/>
          <w:bCs/>
        </w:rPr>
      </w:pPr>
    </w:p>
    <w:p w:rsidR="00600864" w:rsidRPr="005B56D0" w:rsidRDefault="00600864" w:rsidP="00600864">
      <w:pPr>
        <w:pStyle w:val="Heading2"/>
        <w:spacing w:before="0" w:after="0" w:line="480" w:lineRule="auto"/>
        <w:jc w:val="both"/>
        <w:rPr>
          <w:rFonts w:ascii="Times New Roman" w:hAnsi="Times New Roman"/>
          <w:sz w:val="22"/>
          <w:szCs w:val="22"/>
        </w:rPr>
      </w:pPr>
      <w:r w:rsidRPr="005B56D0">
        <w:rPr>
          <w:rFonts w:ascii="Times New Roman" w:hAnsi="Times New Roman"/>
          <w:sz w:val="22"/>
          <w:szCs w:val="22"/>
        </w:rPr>
        <w:t>Supplementa</w:t>
      </w:r>
      <w:r>
        <w:rPr>
          <w:rFonts w:ascii="Times New Roman" w:hAnsi="Times New Roman"/>
          <w:sz w:val="22"/>
          <w:szCs w:val="22"/>
        </w:rPr>
        <w:t xml:space="preserve">ry </w:t>
      </w:r>
      <w:r w:rsidRPr="005B56D0">
        <w:rPr>
          <w:rFonts w:ascii="Times New Roman" w:hAnsi="Times New Roman"/>
          <w:sz w:val="22"/>
          <w:szCs w:val="22"/>
        </w:rPr>
        <w:t>Table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56D0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56D0">
        <w:rPr>
          <w:rFonts w:ascii="Times New Roman" w:hAnsi="Times New Roman"/>
          <w:sz w:val="22"/>
          <w:szCs w:val="22"/>
        </w:rPr>
        <w:t>Background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56D0">
        <w:rPr>
          <w:rFonts w:ascii="Times New Roman" w:hAnsi="Times New Roman"/>
          <w:sz w:val="22"/>
          <w:szCs w:val="22"/>
        </w:rPr>
        <w:t>information,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56D0">
        <w:rPr>
          <w:rFonts w:ascii="Times New Roman" w:hAnsi="Times New Roman"/>
          <w:sz w:val="22"/>
          <w:szCs w:val="22"/>
        </w:rPr>
        <w:t>subjects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56D0">
        <w:rPr>
          <w:rFonts w:ascii="Times New Roman" w:hAnsi="Times New Roman"/>
          <w:sz w:val="22"/>
          <w:szCs w:val="22"/>
        </w:rPr>
        <w:t>with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56D0">
        <w:rPr>
          <w:rFonts w:ascii="Times New Roman" w:hAnsi="Times New Roman"/>
          <w:i/>
          <w:iCs/>
          <w:sz w:val="22"/>
          <w:szCs w:val="22"/>
        </w:rPr>
        <w:t>ABCB11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56D0">
        <w:rPr>
          <w:rFonts w:ascii="Times New Roman" w:hAnsi="Times New Roman"/>
          <w:sz w:val="22"/>
          <w:szCs w:val="22"/>
        </w:rPr>
        <w:t>mutations</w:t>
      </w:r>
    </w:p>
    <w:tbl>
      <w:tblPr>
        <w:tblW w:w="5000" w:type="pct"/>
        <w:jc w:val="center"/>
        <w:tblLook w:val="04A0"/>
      </w:tblPr>
      <w:tblGrid>
        <w:gridCol w:w="889"/>
        <w:gridCol w:w="430"/>
        <w:gridCol w:w="1116"/>
        <w:gridCol w:w="1103"/>
        <w:gridCol w:w="3088"/>
        <w:gridCol w:w="2230"/>
      </w:tblGrid>
      <w:tr w:rsidR="00600864" w:rsidRPr="00561BE5" w:rsidTr="00834052">
        <w:trPr>
          <w:trHeight w:val="300"/>
          <w:jc w:val="center"/>
        </w:trPr>
        <w:tc>
          <w:tcPr>
            <w:tcW w:w="49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5B56D0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B56D0">
              <w:rPr>
                <w:rFonts w:ascii="Times New Roman" w:eastAsia="等线" w:hAnsi="Times New Roman" w:cs="Times New Roman"/>
                <w:b/>
                <w:bCs/>
              </w:rPr>
              <w:t>Patient</w:t>
            </w:r>
          </w:p>
        </w:tc>
        <w:tc>
          <w:tcPr>
            <w:tcW w:w="245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5B56D0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>
              <w:rPr>
                <w:rFonts w:ascii="Times New Roman" w:eastAsia="等线" w:hAnsi="Times New Roman" w:cs="Times New Roman"/>
                <w:b/>
                <w:bCs/>
              </w:rPr>
              <w:t>S</w:t>
            </w:r>
          </w:p>
        </w:tc>
        <w:tc>
          <w:tcPr>
            <w:tcW w:w="632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5B56D0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B56D0">
              <w:rPr>
                <w:rFonts w:ascii="Times New Roman" w:eastAsia="等线" w:hAnsi="Times New Roman" w:cs="Times New Roman"/>
                <w:b/>
                <w:bCs/>
              </w:rPr>
              <w:t>Sampling</w:t>
            </w:r>
          </w:p>
        </w:tc>
        <w:tc>
          <w:tcPr>
            <w:tcW w:w="623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5B56D0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B56D0">
              <w:rPr>
                <w:rFonts w:ascii="Times New Roman" w:eastAsia="等线" w:hAnsi="Times New Roman" w:cs="Times New Roman"/>
                <w:b/>
                <w:bCs/>
              </w:rPr>
              <w:t>UDCA</w:t>
            </w:r>
          </w:p>
        </w:tc>
        <w:tc>
          <w:tcPr>
            <w:tcW w:w="1745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5B56D0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B56D0">
              <w:rPr>
                <w:rFonts w:ascii="Times New Roman" w:eastAsia="等线" w:hAnsi="Times New Roman" w:cs="Times New Roman"/>
                <w:b/>
                <w:bCs/>
              </w:rPr>
              <w:t>ABCB11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B56D0">
              <w:rPr>
                <w:rFonts w:ascii="Times New Roman" w:eastAsia="等线" w:hAnsi="Times New Roman" w:cs="Times New Roman"/>
                <w:b/>
                <w:bCs/>
              </w:rPr>
              <w:t>mutations;</w:t>
            </w:r>
          </w:p>
        </w:tc>
        <w:tc>
          <w:tcPr>
            <w:tcW w:w="1262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5B56D0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B56D0">
              <w:rPr>
                <w:rFonts w:ascii="Times New Roman" w:eastAsia="等线" w:hAnsi="Times New Roman" w:cs="Times New Roman"/>
                <w:b/>
                <w:bCs/>
              </w:rPr>
              <w:t>Status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B56D0">
              <w:rPr>
                <w:rFonts w:ascii="Times New Roman" w:eastAsia="等线" w:hAnsi="Times New Roman" w:cs="Times New Roman"/>
                <w:b/>
                <w:bCs/>
              </w:rPr>
              <w:t>and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B56D0">
              <w:rPr>
                <w:rFonts w:ascii="Times New Roman" w:eastAsia="等线" w:hAnsi="Times New Roman" w:cs="Times New Roman"/>
                <w:b/>
                <w:bCs/>
              </w:rPr>
              <w:t>age</w:t>
            </w:r>
          </w:p>
        </w:tc>
      </w:tr>
      <w:tr w:rsidR="00600864" w:rsidRPr="00561BE5" w:rsidTr="00834052">
        <w:trPr>
          <w:trHeight w:val="300"/>
          <w:jc w:val="center"/>
        </w:trPr>
        <w:tc>
          <w:tcPr>
            <w:tcW w:w="49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00864" w:rsidRPr="005B56D0" w:rsidRDefault="00600864" w:rsidP="00834052">
            <w:pPr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00864" w:rsidRPr="005B56D0" w:rsidRDefault="00600864" w:rsidP="0083405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00864" w:rsidRPr="005B56D0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B56D0">
              <w:rPr>
                <w:rFonts w:ascii="Times New Roman" w:eastAsia="等线" w:hAnsi="Times New Roman" w:cs="Times New Roman"/>
                <w:b/>
                <w:bCs/>
              </w:rPr>
              <w:t>age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00864" w:rsidRPr="005B56D0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>
              <w:rPr>
                <w:rFonts w:ascii="Times New Roman" w:eastAsia="等线" w:hAnsi="Times New Roman" w:cs="Times New Roman"/>
                <w:b/>
                <w:bCs/>
              </w:rPr>
              <w:t xml:space="preserve">in </w:t>
            </w:r>
            <w:r w:rsidRPr="005B56D0">
              <w:rPr>
                <w:rFonts w:ascii="Times New Roman" w:eastAsia="等线" w:hAnsi="Times New Roman" w:cs="Times New Roman"/>
                <w:b/>
                <w:bCs/>
              </w:rPr>
              <w:t>mg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00864" w:rsidRPr="005B56D0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B56D0">
              <w:rPr>
                <w:rFonts w:ascii="Times New Roman" w:eastAsia="等线" w:hAnsi="Times New Roman" w:cs="Times New Roman"/>
                <w:b/>
                <w:bCs/>
              </w:rPr>
              <w:t>BSEP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B56D0">
              <w:rPr>
                <w:rFonts w:ascii="Times New Roman" w:eastAsia="等线" w:hAnsi="Times New Roman" w:cs="Times New Roman"/>
                <w:b/>
                <w:bCs/>
              </w:rPr>
              <w:t>consequences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00864" w:rsidRPr="005B56D0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B56D0">
              <w:rPr>
                <w:rFonts w:ascii="Times New Roman" w:eastAsia="等线" w:hAnsi="Times New Roman" w:cs="Times New Roman"/>
                <w:b/>
                <w:bCs/>
              </w:rPr>
              <w:t>at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B56D0">
              <w:rPr>
                <w:rFonts w:ascii="Times New Roman" w:eastAsia="等线" w:hAnsi="Times New Roman" w:cs="Times New Roman"/>
                <w:b/>
                <w:bCs/>
              </w:rPr>
              <w:t>last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B56D0">
              <w:rPr>
                <w:rFonts w:ascii="Times New Roman" w:eastAsia="等线" w:hAnsi="Times New Roman" w:cs="Times New Roman"/>
                <w:b/>
                <w:bCs/>
              </w:rPr>
              <w:t>follow-up</w:t>
            </w:r>
          </w:p>
        </w:tc>
      </w:tr>
      <w:tr w:rsidR="00600864" w:rsidRPr="00C9550D" w:rsidTr="00834052">
        <w:trPr>
          <w:trHeight w:val="315"/>
          <w:jc w:val="center"/>
        </w:trPr>
        <w:tc>
          <w:tcPr>
            <w:tcW w:w="1371" w:type="pct"/>
            <w:gridSpan w:val="3"/>
            <w:tcBorders>
              <w:top w:val="single" w:sz="12" w:space="0" w:color="auto"/>
              <w:left w:val="nil"/>
              <w:bottom w:val="dotted" w:sz="12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ABCB11(NM_003742)</w:t>
            </w:r>
          </w:p>
        </w:tc>
        <w:tc>
          <w:tcPr>
            <w:tcW w:w="623" w:type="pct"/>
            <w:tcBorders>
              <w:top w:val="single" w:sz="12" w:space="0" w:color="auto"/>
              <w:left w:val="nil"/>
              <w:bottom w:val="dotted" w:sz="12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745" w:type="pct"/>
            <w:tcBorders>
              <w:top w:val="single" w:sz="12" w:space="0" w:color="auto"/>
              <w:left w:val="nil"/>
              <w:bottom w:val="dotted" w:sz="12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262" w:type="pct"/>
            <w:tcBorders>
              <w:top w:val="single" w:sz="12" w:space="0" w:color="auto"/>
              <w:left w:val="nil"/>
              <w:bottom w:val="dotted" w:sz="12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</w:tr>
      <w:tr w:rsidR="00600864" w:rsidRPr="00C9550D" w:rsidTr="00834052">
        <w:trPr>
          <w:trHeight w:val="300"/>
          <w:jc w:val="center"/>
        </w:trPr>
        <w:tc>
          <w:tcPr>
            <w:tcW w:w="494" w:type="pct"/>
            <w:tcBorders>
              <w:top w:val="dotted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P1</w:t>
            </w:r>
          </w:p>
        </w:tc>
        <w:tc>
          <w:tcPr>
            <w:tcW w:w="245" w:type="pct"/>
            <w:tcBorders>
              <w:top w:val="dotted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632" w:type="pct"/>
            <w:tcBorders>
              <w:top w:val="dotted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2.7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623" w:type="pct"/>
            <w:tcBorders>
              <w:top w:val="dotted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No</w:t>
            </w:r>
          </w:p>
        </w:tc>
        <w:tc>
          <w:tcPr>
            <w:tcW w:w="1745" w:type="pct"/>
            <w:tcBorders>
              <w:top w:val="dotted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c.145C&gt;T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(p.Gln49Ter);</w:t>
            </w:r>
          </w:p>
        </w:tc>
        <w:tc>
          <w:tcPr>
            <w:tcW w:w="1262" w:type="pct"/>
            <w:tcBorders>
              <w:top w:val="dotted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Liver-transplanted</w:t>
            </w:r>
          </w:p>
        </w:tc>
      </w:tr>
      <w:tr w:rsidR="00600864" w:rsidRPr="00C9550D" w:rsidTr="00834052">
        <w:trPr>
          <w:trHeight w:val="315"/>
          <w:jc w:val="center"/>
        </w:trPr>
        <w:tc>
          <w:tcPr>
            <w:tcW w:w="494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UDCA</w:t>
            </w:r>
          </w:p>
        </w:tc>
        <w:tc>
          <w:tcPr>
            <w:tcW w:w="17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c.908+5G&gt;A</w:t>
            </w:r>
          </w:p>
        </w:tc>
        <w:tc>
          <w:tcPr>
            <w:tcW w:w="126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3.3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600864" w:rsidRPr="00C9550D" w:rsidTr="00834052">
        <w:trPr>
          <w:trHeight w:val="300"/>
          <w:jc w:val="center"/>
        </w:trPr>
        <w:tc>
          <w:tcPr>
            <w:tcW w:w="494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P2</w:t>
            </w:r>
          </w:p>
        </w:tc>
        <w:tc>
          <w:tcPr>
            <w:tcW w:w="2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63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3.3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623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No</w:t>
            </w:r>
          </w:p>
        </w:tc>
        <w:tc>
          <w:tcPr>
            <w:tcW w:w="17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c.145C&gt;T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(p.Gln49Ter);</w:t>
            </w:r>
          </w:p>
        </w:tc>
        <w:tc>
          <w:tcPr>
            <w:tcW w:w="126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Died,</w:t>
            </w:r>
          </w:p>
        </w:tc>
      </w:tr>
      <w:tr w:rsidR="00600864" w:rsidRPr="00C9550D" w:rsidTr="00834052">
        <w:trPr>
          <w:trHeight w:val="315"/>
          <w:jc w:val="center"/>
        </w:trPr>
        <w:tc>
          <w:tcPr>
            <w:tcW w:w="494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UDCA</w:t>
            </w: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7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c.651G&gt;A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(p.Met217Ile)</w:t>
            </w:r>
          </w:p>
        </w:tc>
        <w:tc>
          <w:tcPr>
            <w:tcW w:w="126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2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600864" w:rsidRPr="00C9550D" w:rsidTr="00834052">
        <w:trPr>
          <w:trHeight w:val="300"/>
          <w:jc w:val="center"/>
        </w:trPr>
        <w:tc>
          <w:tcPr>
            <w:tcW w:w="494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P3</w:t>
            </w:r>
          </w:p>
        </w:tc>
        <w:tc>
          <w:tcPr>
            <w:tcW w:w="2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63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2.0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  <w:tc>
          <w:tcPr>
            <w:tcW w:w="623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Stopped</w:t>
            </w:r>
          </w:p>
        </w:tc>
        <w:tc>
          <w:tcPr>
            <w:tcW w:w="17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c.2815-8A&gt;G;</w:t>
            </w:r>
          </w:p>
        </w:tc>
        <w:tc>
          <w:tcPr>
            <w:tcW w:w="126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Died,</w:t>
            </w:r>
          </w:p>
        </w:tc>
      </w:tr>
      <w:tr w:rsidR="00600864" w:rsidRPr="00C9550D" w:rsidTr="00834052">
        <w:trPr>
          <w:trHeight w:val="315"/>
          <w:jc w:val="center"/>
        </w:trPr>
        <w:tc>
          <w:tcPr>
            <w:tcW w:w="494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1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17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c.3458G&gt;A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(p.Arg1153His)</w:t>
            </w:r>
          </w:p>
        </w:tc>
        <w:tc>
          <w:tcPr>
            <w:tcW w:w="126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4.8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600864" w:rsidRPr="00C9550D" w:rsidTr="00834052">
        <w:trPr>
          <w:trHeight w:val="300"/>
          <w:jc w:val="center"/>
        </w:trPr>
        <w:tc>
          <w:tcPr>
            <w:tcW w:w="494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P4</w:t>
            </w:r>
          </w:p>
        </w:tc>
        <w:tc>
          <w:tcPr>
            <w:tcW w:w="2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63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12.3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623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30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mgbid</w:t>
            </w:r>
          </w:p>
        </w:tc>
        <w:tc>
          <w:tcPr>
            <w:tcW w:w="17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c.G634A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(p.Ala212Thr),</w:t>
            </w:r>
          </w:p>
        </w:tc>
        <w:tc>
          <w:tcPr>
            <w:tcW w:w="126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Died,</w:t>
            </w:r>
          </w:p>
        </w:tc>
      </w:tr>
      <w:tr w:rsidR="00600864" w:rsidRPr="00C9550D" w:rsidTr="00834052">
        <w:trPr>
          <w:trHeight w:val="300"/>
          <w:jc w:val="center"/>
        </w:trPr>
        <w:tc>
          <w:tcPr>
            <w:tcW w:w="494" w:type="pct"/>
            <w:noWrap/>
            <w:vAlign w:val="bottom"/>
            <w:hideMark/>
          </w:tcPr>
          <w:p w:rsidR="00600864" w:rsidRPr="00C9550D" w:rsidRDefault="00600864" w:rsidP="00834052">
            <w:pPr>
              <w:jc w:val="both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245" w:type="pct"/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pct"/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c.A849C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(p.Glu283Asp);</w:t>
            </w:r>
          </w:p>
        </w:tc>
        <w:tc>
          <w:tcPr>
            <w:tcW w:w="1262" w:type="pct"/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1.5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600864" w:rsidRPr="00C9550D" w:rsidTr="00834052">
        <w:trPr>
          <w:trHeight w:val="315"/>
          <w:jc w:val="center"/>
        </w:trPr>
        <w:tc>
          <w:tcPr>
            <w:tcW w:w="494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jc w:val="both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c.G1638T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(p.Gln546His)</w:t>
            </w:r>
          </w:p>
        </w:tc>
        <w:tc>
          <w:tcPr>
            <w:tcW w:w="126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jc w:val="both"/>
              <w:rPr>
                <w:rFonts w:ascii="Times New Roman" w:eastAsia="等线" w:hAnsi="Times New Roman" w:cs="Times New Roman"/>
              </w:rPr>
            </w:pPr>
          </w:p>
        </w:tc>
      </w:tr>
      <w:tr w:rsidR="00600864" w:rsidRPr="00C9550D" w:rsidTr="00834052">
        <w:trPr>
          <w:trHeight w:val="315"/>
          <w:jc w:val="center"/>
        </w:trPr>
        <w:tc>
          <w:tcPr>
            <w:tcW w:w="494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P5</w:t>
            </w:r>
          </w:p>
        </w:tc>
        <w:tc>
          <w:tcPr>
            <w:tcW w:w="245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632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1.5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  <w:tc>
          <w:tcPr>
            <w:tcW w:w="623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250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mgqd</w:t>
            </w:r>
          </w:p>
        </w:tc>
        <w:tc>
          <w:tcPr>
            <w:tcW w:w="1745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c.612-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(2_4)CTA&gt;TT;</w:t>
            </w:r>
          </w:p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-</w:t>
            </w:r>
          </w:p>
        </w:tc>
        <w:tc>
          <w:tcPr>
            <w:tcW w:w="1262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Liver-transplanted</w:t>
            </w:r>
          </w:p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9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600864" w:rsidRPr="00C9550D" w:rsidTr="00834052">
        <w:trPr>
          <w:trHeight w:val="300"/>
          <w:jc w:val="center"/>
        </w:trPr>
        <w:tc>
          <w:tcPr>
            <w:tcW w:w="494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P6</w:t>
            </w:r>
          </w:p>
        </w:tc>
        <w:tc>
          <w:tcPr>
            <w:tcW w:w="2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63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1.5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  <w:tc>
          <w:tcPr>
            <w:tcW w:w="623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Stopped</w:t>
            </w:r>
          </w:p>
        </w:tc>
        <w:tc>
          <w:tcPr>
            <w:tcW w:w="17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c.1760C&gt;G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(p.Ser587Ter);</w:t>
            </w:r>
          </w:p>
        </w:tc>
        <w:tc>
          <w:tcPr>
            <w:tcW w:w="126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Died,</w:t>
            </w:r>
          </w:p>
        </w:tc>
      </w:tr>
      <w:tr w:rsidR="00600864" w:rsidRPr="00C9550D" w:rsidTr="00834052">
        <w:trPr>
          <w:trHeight w:val="315"/>
          <w:jc w:val="center"/>
        </w:trPr>
        <w:tc>
          <w:tcPr>
            <w:tcW w:w="494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2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17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c.3677G&gt;C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(p.Ser1226Pro)</w:t>
            </w:r>
          </w:p>
        </w:tc>
        <w:tc>
          <w:tcPr>
            <w:tcW w:w="126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2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600864" w:rsidRPr="00C9550D" w:rsidTr="00834052">
        <w:trPr>
          <w:trHeight w:val="300"/>
          <w:jc w:val="center"/>
        </w:trPr>
        <w:tc>
          <w:tcPr>
            <w:tcW w:w="494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P7</w:t>
            </w:r>
          </w:p>
        </w:tc>
        <w:tc>
          <w:tcPr>
            <w:tcW w:w="2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63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3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623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50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mgbid</w:t>
            </w:r>
          </w:p>
        </w:tc>
        <w:tc>
          <w:tcPr>
            <w:tcW w:w="17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c.145C&gt;T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(p.Gln49Ter);</w:t>
            </w:r>
          </w:p>
        </w:tc>
        <w:tc>
          <w:tcPr>
            <w:tcW w:w="126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Liver-transplanted,</w:t>
            </w:r>
          </w:p>
        </w:tc>
      </w:tr>
      <w:tr w:rsidR="00600864" w:rsidRPr="00C9550D" w:rsidTr="00834052">
        <w:trPr>
          <w:trHeight w:val="315"/>
          <w:jc w:val="center"/>
        </w:trPr>
        <w:tc>
          <w:tcPr>
            <w:tcW w:w="494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7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c.1809G&gt;C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(p.Lys603Asn)</w:t>
            </w:r>
          </w:p>
        </w:tc>
        <w:tc>
          <w:tcPr>
            <w:tcW w:w="126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4.5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600864" w:rsidRPr="00C9550D" w:rsidTr="00834052">
        <w:trPr>
          <w:trHeight w:val="300"/>
          <w:jc w:val="center"/>
        </w:trPr>
        <w:tc>
          <w:tcPr>
            <w:tcW w:w="494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P8</w:t>
            </w:r>
          </w:p>
        </w:tc>
        <w:tc>
          <w:tcPr>
            <w:tcW w:w="2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63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623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50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mgqd</w:t>
            </w:r>
          </w:p>
        </w:tc>
        <w:tc>
          <w:tcPr>
            <w:tcW w:w="17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c.3457C&gt;T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(p.Arg1153Cys);</w:t>
            </w:r>
          </w:p>
        </w:tc>
        <w:tc>
          <w:tcPr>
            <w:tcW w:w="126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Died,</w:t>
            </w:r>
          </w:p>
        </w:tc>
      </w:tr>
      <w:tr w:rsidR="00600864" w:rsidRPr="00C9550D" w:rsidTr="00834052">
        <w:trPr>
          <w:trHeight w:val="315"/>
          <w:jc w:val="center"/>
        </w:trPr>
        <w:tc>
          <w:tcPr>
            <w:tcW w:w="494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7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c.3623A&gt;G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(p.Tyr1208Cys)</w:t>
            </w:r>
          </w:p>
        </w:tc>
        <w:tc>
          <w:tcPr>
            <w:tcW w:w="126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1.5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600864" w:rsidRPr="00C9550D" w:rsidTr="00834052">
        <w:trPr>
          <w:trHeight w:val="300"/>
          <w:jc w:val="center"/>
        </w:trPr>
        <w:tc>
          <w:tcPr>
            <w:tcW w:w="494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P9</w:t>
            </w:r>
          </w:p>
        </w:tc>
        <w:tc>
          <w:tcPr>
            <w:tcW w:w="2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63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4.6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  <w:tc>
          <w:tcPr>
            <w:tcW w:w="623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62.5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mg</w:t>
            </w:r>
          </w:p>
        </w:tc>
        <w:tc>
          <w:tcPr>
            <w:tcW w:w="17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c.1460G&gt;A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(p.Arg487His);</w:t>
            </w:r>
          </w:p>
        </w:tc>
        <w:tc>
          <w:tcPr>
            <w:tcW w:w="126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Recurrent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cholestasis,</w:t>
            </w:r>
          </w:p>
        </w:tc>
      </w:tr>
      <w:tr w:rsidR="00600864" w:rsidRPr="00C9550D" w:rsidTr="00834052">
        <w:trPr>
          <w:trHeight w:val="315"/>
          <w:jc w:val="center"/>
        </w:trPr>
        <w:tc>
          <w:tcPr>
            <w:tcW w:w="494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bid</w:t>
            </w:r>
          </w:p>
        </w:tc>
        <w:tc>
          <w:tcPr>
            <w:tcW w:w="17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c.3169C&gt;T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(p.Arg1057Ter)</w:t>
            </w:r>
          </w:p>
        </w:tc>
        <w:tc>
          <w:tcPr>
            <w:tcW w:w="126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10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600864" w:rsidRPr="00C9550D" w:rsidTr="00834052">
        <w:trPr>
          <w:trHeight w:val="300"/>
          <w:jc w:val="center"/>
        </w:trPr>
        <w:tc>
          <w:tcPr>
            <w:tcW w:w="494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P10</w:t>
            </w:r>
          </w:p>
        </w:tc>
        <w:tc>
          <w:tcPr>
            <w:tcW w:w="2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63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3.7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623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60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mgbid</w:t>
            </w:r>
          </w:p>
        </w:tc>
        <w:tc>
          <w:tcPr>
            <w:tcW w:w="17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c.409G&gt;A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(p.Glu137Lys);</w:t>
            </w:r>
          </w:p>
        </w:tc>
        <w:tc>
          <w:tcPr>
            <w:tcW w:w="126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Recurrent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cholestasis,</w:t>
            </w:r>
          </w:p>
        </w:tc>
      </w:tr>
      <w:tr w:rsidR="00600864" w:rsidRPr="00C9550D" w:rsidTr="00834052">
        <w:trPr>
          <w:trHeight w:val="315"/>
          <w:jc w:val="center"/>
        </w:trPr>
        <w:tc>
          <w:tcPr>
            <w:tcW w:w="494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7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c.2216delC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(p.Pro740Glnfs*6)</w:t>
            </w:r>
          </w:p>
        </w:tc>
        <w:tc>
          <w:tcPr>
            <w:tcW w:w="126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6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600864" w:rsidRPr="00C9550D" w:rsidTr="00834052">
        <w:trPr>
          <w:trHeight w:val="300"/>
          <w:jc w:val="center"/>
        </w:trPr>
        <w:tc>
          <w:tcPr>
            <w:tcW w:w="494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P11</w:t>
            </w:r>
          </w:p>
        </w:tc>
        <w:tc>
          <w:tcPr>
            <w:tcW w:w="2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63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5.1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623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50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mgqd</w:t>
            </w:r>
          </w:p>
        </w:tc>
        <w:tc>
          <w:tcPr>
            <w:tcW w:w="17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c.1493T&gt;C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(p.Ile498Thr);</w:t>
            </w:r>
          </w:p>
        </w:tc>
        <w:tc>
          <w:tcPr>
            <w:tcW w:w="126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Recovered,</w:t>
            </w:r>
          </w:p>
        </w:tc>
      </w:tr>
      <w:tr w:rsidR="00600864" w:rsidRPr="00C9550D" w:rsidTr="00834052">
        <w:trPr>
          <w:trHeight w:val="315"/>
          <w:jc w:val="center"/>
        </w:trPr>
        <w:tc>
          <w:tcPr>
            <w:tcW w:w="494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7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c.1493T&gt;C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(p.Ile498Thr)</w:t>
            </w:r>
          </w:p>
        </w:tc>
        <w:tc>
          <w:tcPr>
            <w:tcW w:w="126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4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600864" w:rsidRPr="00C9550D" w:rsidTr="00834052">
        <w:trPr>
          <w:trHeight w:val="315"/>
          <w:jc w:val="center"/>
        </w:trPr>
        <w:tc>
          <w:tcPr>
            <w:tcW w:w="494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P12</w:t>
            </w:r>
          </w:p>
        </w:tc>
        <w:tc>
          <w:tcPr>
            <w:tcW w:w="245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632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5.0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  <w:tc>
          <w:tcPr>
            <w:tcW w:w="623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No</w:t>
            </w:r>
          </w:p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UDCA</w:t>
            </w:r>
          </w:p>
        </w:tc>
        <w:tc>
          <w:tcPr>
            <w:tcW w:w="1745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c.2944G&gt;A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(p.Gly982Arg);</w:t>
            </w:r>
          </w:p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-</w:t>
            </w:r>
          </w:p>
        </w:tc>
        <w:tc>
          <w:tcPr>
            <w:tcW w:w="1262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Persistent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cholestasis,</w:t>
            </w:r>
          </w:p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8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600864" w:rsidRPr="00C9550D" w:rsidTr="00834052">
        <w:trPr>
          <w:trHeight w:val="300"/>
          <w:jc w:val="center"/>
        </w:trPr>
        <w:tc>
          <w:tcPr>
            <w:tcW w:w="494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P13</w:t>
            </w:r>
          </w:p>
        </w:tc>
        <w:tc>
          <w:tcPr>
            <w:tcW w:w="2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63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4.9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623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No</w:t>
            </w:r>
          </w:p>
        </w:tc>
        <w:tc>
          <w:tcPr>
            <w:tcW w:w="17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c.212T&gt;A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(p.Leu71His);</w:t>
            </w:r>
          </w:p>
        </w:tc>
        <w:tc>
          <w:tcPr>
            <w:tcW w:w="126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N/a</w:t>
            </w:r>
          </w:p>
        </w:tc>
      </w:tr>
      <w:tr w:rsidR="00600864" w:rsidRPr="00C9550D" w:rsidTr="00834052">
        <w:trPr>
          <w:trHeight w:val="315"/>
          <w:jc w:val="center"/>
        </w:trPr>
        <w:tc>
          <w:tcPr>
            <w:tcW w:w="494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UDCA</w:t>
            </w:r>
          </w:p>
        </w:tc>
        <w:tc>
          <w:tcPr>
            <w:tcW w:w="17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c.677C&gt;T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(p.Ser226Leu)</w:t>
            </w:r>
          </w:p>
        </w:tc>
        <w:tc>
          <w:tcPr>
            <w:tcW w:w="126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jc w:val="both"/>
              <w:rPr>
                <w:rFonts w:ascii="Times New Roman" w:eastAsia="等线" w:hAnsi="Times New Roman" w:cs="Times New Roman"/>
              </w:rPr>
            </w:pPr>
          </w:p>
        </w:tc>
      </w:tr>
      <w:tr w:rsidR="00600864" w:rsidRPr="00C9550D" w:rsidTr="00834052">
        <w:trPr>
          <w:trHeight w:val="315"/>
          <w:jc w:val="center"/>
        </w:trPr>
        <w:tc>
          <w:tcPr>
            <w:tcW w:w="494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P14</w:t>
            </w:r>
          </w:p>
        </w:tc>
        <w:tc>
          <w:tcPr>
            <w:tcW w:w="245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632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9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623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N/A</w:t>
            </w:r>
          </w:p>
        </w:tc>
        <w:tc>
          <w:tcPr>
            <w:tcW w:w="1745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c.2104C&gt;T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(p.Gln702Ter);</w:t>
            </w:r>
          </w:p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-</w:t>
            </w:r>
          </w:p>
        </w:tc>
        <w:tc>
          <w:tcPr>
            <w:tcW w:w="1262" w:type="pct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Died,</w:t>
            </w:r>
          </w:p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1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600864" w:rsidRPr="00C9550D" w:rsidTr="00834052">
        <w:trPr>
          <w:trHeight w:val="300"/>
          <w:jc w:val="center"/>
        </w:trPr>
        <w:tc>
          <w:tcPr>
            <w:tcW w:w="494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P15</w:t>
            </w:r>
          </w:p>
        </w:tc>
        <w:tc>
          <w:tcPr>
            <w:tcW w:w="2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63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1.2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  <w:tc>
          <w:tcPr>
            <w:tcW w:w="623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N/A</w:t>
            </w:r>
          </w:p>
        </w:tc>
        <w:tc>
          <w:tcPr>
            <w:tcW w:w="17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c.1496G&gt;A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(p.Gly499Glu);</w:t>
            </w:r>
          </w:p>
        </w:tc>
        <w:tc>
          <w:tcPr>
            <w:tcW w:w="126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Persistent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cholestasis,</w:t>
            </w:r>
          </w:p>
        </w:tc>
      </w:tr>
      <w:tr w:rsidR="00600864" w:rsidRPr="00C9550D" w:rsidTr="00834052">
        <w:trPr>
          <w:trHeight w:val="315"/>
          <w:jc w:val="center"/>
        </w:trPr>
        <w:tc>
          <w:tcPr>
            <w:tcW w:w="494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7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c.2606A&gt;C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(p.Gln869Pro)</w:t>
            </w:r>
          </w:p>
        </w:tc>
        <w:tc>
          <w:tcPr>
            <w:tcW w:w="126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6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600864" w:rsidRPr="00C9550D" w:rsidTr="00834052">
        <w:trPr>
          <w:trHeight w:val="300"/>
          <w:jc w:val="center"/>
        </w:trPr>
        <w:tc>
          <w:tcPr>
            <w:tcW w:w="494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P16</w:t>
            </w:r>
          </w:p>
        </w:tc>
        <w:tc>
          <w:tcPr>
            <w:tcW w:w="2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63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1.7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  <w:tc>
          <w:tcPr>
            <w:tcW w:w="623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83.3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bid</w:t>
            </w:r>
          </w:p>
        </w:tc>
        <w:tc>
          <w:tcPr>
            <w:tcW w:w="17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c.1243C&gt;T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(p.Arg415Ter);</w:t>
            </w:r>
          </w:p>
        </w:tc>
        <w:tc>
          <w:tcPr>
            <w:tcW w:w="126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Persistent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cholestasis,</w:t>
            </w:r>
          </w:p>
        </w:tc>
      </w:tr>
      <w:tr w:rsidR="00600864" w:rsidRPr="00C9550D" w:rsidTr="00834052">
        <w:trPr>
          <w:trHeight w:val="315"/>
          <w:jc w:val="center"/>
        </w:trPr>
        <w:tc>
          <w:tcPr>
            <w:tcW w:w="494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745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c.1493T&gt;C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(p.Ile498Thr)</w:t>
            </w:r>
          </w:p>
        </w:tc>
        <w:tc>
          <w:tcPr>
            <w:tcW w:w="1262" w:type="pct"/>
            <w:tcBorders>
              <w:top w:val="nil"/>
              <w:left w:val="nil"/>
              <w:bottom w:val="dotDash" w:sz="4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3.5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600864" w:rsidRPr="00C9550D" w:rsidTr="00834052">
        <w:trPr>
          <w:trHeight w:val="300"/>
          <w:jc w:val="center"/>
        </w:trPr>
        <w:tc>
          <w:tcPr>
            <w:tcW w:w="494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P17</w:t>
            </w:r>
          </w:p>
        </w:tc>
        <w:tc>
          <w:tcPr>
            <w:tcW w:w="2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63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2.9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  <w:tc>
          <w:tcPr>
            <w:tcW w:w="623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No</w:t>
            </w:r>
          </w:p>
        </w:tc>
        <w:tc>
          <w:tcPr>
            <w:tcW w:w="1745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c.1489C&gt;T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(p.Gln497Ter);</w:t>
            </w:r>
          </w:p>
        </w:tc>
        <w:tc>
          <w:tcPr>
            <w:tcW w:w="1262" w:type="pct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Persistent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cholestasis,</w:t>
            </w:r>
          </w:p>
        </w:tc>
      </w:tr>
      <w:tr w:rsidR="00600864" w:rsidRPr="00C9550D" w:rsidTr="00834052">
        <w:trPr>
          <w:trHeight w:val="315"/>
          <w:jc w:val="center"/>
        </w:trPr>
        <w:tc>
          <w:tcPr>
            <w:tcW w:w="49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UDCA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c.2197C&gt;T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(p.Gln733Ter)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00864" w:rsidRPr="00C9550D" w:rsidRDefault="00600864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4.2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</w:tbl>
    <w:p w:rsidR="00600864" w:rsidRPr="00C9550D" w:rsidRDefault="00600864" w:rsidP="00600864">
      <w:pPr>
        <w:spacing w:line="480" w:lineRule="auto"/>
        <w:jc w:val="both"/>
        <w:rPr>
          <w:rFonts w:ascii="Times New Roman" w:hAnsi="Times New Roman" w:cs="Times New Roman"/>
        </w:rPr>
      </w:pPr>
    </w:p>
    <w:p w:rsidR="00600864" w:rsidRPr="00C9550D" w:rsidRDefault="00600864" w:rsidP="00600864">
      <w:pPr>
        <w:spacing w:line="480" w:lineRule="auto"/>
        <w:jc w:val="both"/>
        <w:rPr>
          <w:rFonts w:ascii="Times New Roman" w:hAnsi="Times New Roman" w:cs="Times New Roman"/>
        </w:rPr>
      </w:pPr>
      <w:r w:rsidRPr="00C9550D">
        <w:rPr>
          <w:rFonts w:ascii="Times New Roman" w:hAnsi="Times New Roman" w:cs="Times New Roman"/>
        </w:rPr>
        <w:t>Days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months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“stopped”</w:t>
      </w:r>
      <w:r>
        <w:rPr>
          <w:rFonts w:ascii="Times New Roman" w:hAnsi="Times New Roman" w:cs="Times New Roman"/>
        </w:rPr>
        <w:t xml:space="preserve"> indicate </w:t>
      </w:r>
      <w:r w:rsidRPr="00C9550D">
        <w:rPr>
          <w:rFonts w:ascii="Times New Roman" w:hAnsi="Times New Roman" w:cs="Times New Roman"/>
        </w:rPr>
        <w:t>UDCA-free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interval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before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sampling</w:t>
      </w:r>
      <w:r>
        <w:rPr>
          <w:rFonts w:ascii="Times New Roman" w:hAnsi="Times New Roman" w:cs="Times New Roman"/>
        </w:rPr>
        <w:t xml:space="preserve">. </w:t>
      </w:r>
      <w:r w:rsidRPr="00C9550D">
        <w:rPr>
          <w:rFonts w:ascii="Times New Roman" w:hAnsi="Times New Roman" w:cs="Times New Roman"/>
        </w:rPr>
        <w:t>P1-17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been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reported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previous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study.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  <w:noProof/>
          <w:vertAlign w:val="superscript"/>
        </w:rPr>
        <w:t>28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follow-up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information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P1,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P5,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P15,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P16,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P17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been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updated.</w:t>
      </w:r>
      <w:r>
        <w:rPr>
          <w:rFonts w:ascii="Times New Roman" w:hAnsi="Times New Roman" w:cs="Times New Roman"/>
        </w:rPr>
        <w:t xml:space="preserve"> S, sex; </w:t>
      </w:r>
      <w:r w:rsidRPr="00C9550D">
        <w:rPr>
          <w:rFonts w:ascii="Times New Roman" w:hAnsi="Times New Roman" w:cs="Times New Roman"/>
        </w:rPr>
        <w:t>M/F</w:t>
      </w:r>
      <w:r>
        <w:rPr>
          <w:rFonts w:ascii="Times New Roman" w:hAnsi="Times New Roman" w:cs="Times New Roman"/>
        </w:rPr>
        <w:t xml:space="preserve">, </w:t>
      </w:r>
      <w:r w:rsidRPr="00C9550D">
        <w:rPr>
          <w:rFonts w:ascii="Times New Roman" w:hAnsi="Times New Roman" w:cs="Times New Roman"/>
        </w:rPr>
        <w:t>male/female</w:t>
      </w:r>
      <w:r>
        <w:rPr>
          <w:rFonts w:ascii="Times New Roman" w:hAnsi="Times New Roman" w:cs="Times New Roman"/>
        </w:rPr>
        <w:t xml:space="preserve">; </w:t>
      </w:r>
      <w:r w:rsidRPr="00C9550D">
        <w:rPr>
          <w:rFonts w:ascii="Times New Roman" w:hAnsi="Times New Roman" w:cs="Times New Roman"/>
        </w:rPr>
        <w:t>N/A</w:t>
      </w:r>
      <w:r>
        <w:rPr>
          <w:rFonts w:ascii="Times New Roman" w:hAnsi="Times New Roman" w:cs="Times New Roman"/>
        </w:rPr>
        <w:t xml:space="preserve">, </w:t>
      </w:r>
      <w:r w:rsidRPr="00C9550D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available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lost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follow</w:t>
      </w:r>
      <w:r>
        <w:rPr>
          <w:rFonts w:ascii="Times New Roman" w:hAnsi="Times New Roman" w:cs="Times New Roman"/>
        </w:rPr>
        <w:t>-</w:t>
      </w:r>
      <w:r w:rsidRPr="00C9550D"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</w:rPr>
        <w:t xml:space="preserve">; </w:t>
      </w:r>
      <w:r w:rsidRPr="00C9550D"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 xml:space="preserve">, </w:t>
      </w:r>
      <w:r w:rsidRPr="00C9550D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done</w:t>
      </w:r>
      <w:r>
        <w:rPr>
          <w:rFonts w:ascii="Times New Roman" w:hAnsi="Times New Roman" w:cs="Times New Roman"/>
        </w:rPr>
        <w:t>.</w:t>
      </w:r>
    </w:p>
    <w:p w:rsidR="002A206C" w:rsidRDefault="002A206C"/>
    <w:sectPr w:rsidR="002A20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600864"/>
    <w:rsid w:val="002A206C"/>
    <w:rsid w:val="0060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00864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864"/>
    <w:rPr>
      <w:rFonts w:ascii="Cambria" w:eastAsia="宋体" w:hAnsi="Cambria" w:cs="Times New Roman"/>
      <w:b/>
      <w:sz w:val="3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2023-09-11T06:47:00Z</dcterms:created>
  <dcterms:modified xsi:type="dcterms:W3CDTF">2023-09-11T06:47:00Z</dcterms:modified>
</cp:coreProperties>
</file>