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3A" w:rsidRPr="00C76FED" w:rsidRDefault="00C82E3A" w:rsidP="00C82E3A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 2</w:t>
      </w:r>
      <w:r w:rsidRPr="00C76F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35">
        <w:rPr>
          <w:rFonts w:ascii="Times New Roman" w:hAnsi="Times New Roman" w:cs="Times New Roman"/>
          <w:b/>
          <w:bCs/>
          <w:sz w:val="24"/>
          <w:szCs w:val="24"/>
        </w:rPr>
        <w:t>Future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35"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22434378"/>
      <w:r w:rsidRPr="00902F35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35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35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35">
        <w:rPr>
          <w:rFonts w:ascii="Times New Roman" w:hAnsi="Times New Roman" w:cs="Times New Roman"/>
          <w:b/>
          <w:bCs/>
          <w:sz w:val="24"/>
          <w:szCs w:val="24"/>
        </w:rPr>
        <w:t>clinical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35">
        <w:rPr>
          <w:rFonts w:ascii="Times New Roman" w:hAnsi="Times New Roman" w:cs="Times New Roman"/>
          <w:b/>
          <w:bCs/>
          <w:sz w:val="24"/>
          <w:szCs w:val="24"/>
        </w:rPr>
        <w:t>intervention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C82E3A" w:rsidRPr="00C76FED" w:rsidTr="002F5458">
        <w:tc>
          <w:tcPr>
            <w:tcW w:w="9016" w:type="dxa"/>
          </w:tcPr>
          <w:p w:rsidR="00C82E3A" w:rsidRPr="00C76FED" w:rsidRDefault="00C82E3A" w:rsidP="002F545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</w:t>
            </w:r>
          </w:p>
        </w:tc>
      </w:tr>
      <w:tr w:rsidR="00C82E3A" w:rsidRPr="00C76FED" w:rsidTr="002F5458">
        <w:tc>
          <w:tcPr>
            <w:tcW w:w="9016" w:type="dxa"/>
          </w:tcPr>
          <w:p w:rsidR="00C82E3A" w:rsidRPr="00C76FED" w:rsidRDefault="00C82E3A" w:rsidP="00C82E3A">
            <w:pPr>
              <w:pStyle w:val="ListParagraph"/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Raising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awareness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knowledge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HIIT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both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patients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clinicians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assist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translation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demonstrating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HIIT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enjoyment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benefits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routine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practice.</w:t>
            </w:r>
          </w:p>
          <w:p w:rsidR="00C82E3A" w:rsidRPr="00C76FED" w:rsidRDefault="00C82E3A" w:rsidP="00C82E3A">
            <w:pPr>
              <w:pStyle w:val="ListParagraph"/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_Hlk109641901"/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Promoting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schedule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flexibility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occasional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support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accommodate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interruptions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setbacks,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appointments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care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responsibilities.</w:t>
            </w:r>
          </w:p>
          <w:bookmarkEnd w:id="1"/>
          <w:p w:rsidR="00C82E3A" w:rsidRPr="00C76FED" w:rsidRDefault="00C82E3A" w:rsidP="00C82E3A">
            <w:pPr>
              <w:pStyle w:val="ListParagraph"/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Enabling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settings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peer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involvement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cultivate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connection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sustained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engagement.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includes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specific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strategies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support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care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giving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responsibilities.</w:t>
            </w:r>
          </w:p>
          <w:p w:rsidR="00C82E3A" w:rsidRPr="00C76FED" w:rsidRDefault="00C82E3A" w:rsidP="00C82E3A">
            <w:pPr>
              <w:pStyle w:val="ListParagraph"/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Hlk122434389"/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perceptions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experiences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care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providers’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hepatologists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healthcare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providers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regarding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HIIT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professionals’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barriers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enablers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care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clinical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practice.</w:t>
            </w:r>
            <w:bookmarkEnd w:id="2"/>
          </w:p>
          <w:p w:rsidR="00C82E3A" w:rsidRPr="00C76FED" w:rsidRDefault="00C82E3A" w:rsidP="00C82E3A">
            <w:pPr>
              <w:pStyle w:val="ListParagraph"/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Working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service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providers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offer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supported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programs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upskill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special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considerations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NASH.</w:t>
            </w:r>
          </w:p>
          <w:p w:rsidR="00C82E3A" w:rsidRPr="00C76FED" w:rsidRDefault="00C82E3A" w:rsidP="00C82E3A">
            <w:pPr>
              <w:pStyle w:val="ListParagraph"/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Emphasizing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HIIT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outcomes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reflect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patients’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values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(holistic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benefits,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enjoyment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etc.)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design,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implementation,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promotion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lifestyle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plans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NAFLD/NASH.</w:t>
            </w:r>
          </w:p>
          <w:p w:rsidR="00C82E3A" w:rsidRPr="00C76FED" w:rsidRDefault="00C82E3A" w:rsidP="00C82E3A">
            <w:pPr>
              <w:pStyle w:val="ListParagraph"/>
              <w:numPr>
                <w:ilvl w:val="0"/>
                <w:numId w:val="1"/>
              </w:numPr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_Hlk122429366"/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Exploring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sustainable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accessible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approaches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both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supervised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self-directed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HIIT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community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specifically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availability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affordability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priority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groups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indigent,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rural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remotely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located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indigenous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FED">
              <w:rPr>
                <w:rFonts w:ascii="Times New Roman" w:hAnsi="Times New Roman"/>
                <w:sz w:val="24"/>
                <w:szCs w:val="24"/>
                <w:lang w:val="en-US"/>
              </w:rPr>
              <w:t>peoples.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3"/>
          </w:p>
        </w:tc>
      </w:tr>
    </w:tbl>
    <w:p w:rsidR="00C82E3A" w:rsidRPr="00C76FED" w:rsidRDefault="00C82E3A" w:rsidP="00C82E3A">
      <w:pPr>
        <w:spacing w:before="120" w:line="480" w:lineRule="auto"/>
        <w:jc w:val="both"/>
      </w:pPr>
      <w:r w:rsidRPr="00C76FED">
        <w:lastRenderedPageBreak/>
        <w:t>HIIT,</w:t>
      </w:r>
      <w:r>
        <w:t xml:space="preserve"> </w:t>
      </w:r>
      <w:r w:rsidRPr="00C76FED">
        <w:t>high-intensity</w:t>
      </w:r>
      <w:r>
        <w:t xml:space="preserve"> </w:t>
      </w:r>
      <w:r w:rsidRPr="00C76FED">
        <w:t>interval</w:t>
      </w:r>
      <w:r>
        <w:t xml:space="preserve"> </w:t>
      </w:r>
      <w:r w:rsidRPr="00C76FED">
        <w:t>training;</w:t>
      </w:r>
      <w:r>
        <w:t xml:space="preserve"> </w:t>
      </w:r>
      <w:r w:rsidRPr="00C76FED">
        <w:t>NAFLD,</w:t>
      </w:r>
      <w:r>
        <w:t xml:space="preserve"> </w:t>
      </w:r>
      <w:r w:rsidRPr="00C76FED">
        <w:t>non</w:t>
      </w:r>
      <w:r>
        <w:t xml:space="preserve">alcoholic </w:t>
      </w:r>
      <w:r w:rsidRPr="00C76FED">
        <w:t>fatty</w:t>
      </w:r>
      <w:r>
        <w:t xml:space="preserve"> </w:t>
      </w:r>
      <w:r w:rsidRPr="00C76FED">
        <w:t>liver</w:t>
      </w:r>
      <w:r>
        <w:t xml:space="preserve"> </w:t>
      </w:r>
      <w:r w:rsidRPr="00C76FED">
        <w:t>disease;</w:t>
      </w:r>
      <w:r>
        <w:t xml:space="preserve"> </w:t>
      </w:r>
      <w:r w:rsidRPr="00C76FED">
        <w:t>NASH,</w:t>
      </w:r>
      <w:r>
        <w:t xml:space="preserve"> </w:t>
      </w:r>
      <w:r w:rsidRPr="00C76FED">
        <w:t>nonalcoholic</w:t>
      </w:r>
      <w:r>
        <w:t xml:space="preserve"> </w:t>
      </w:r>
      <w:r w:rsidRPr="00C76FED">
        <w:t>steatohepatitis</w:t>
      </w:r>
      <w:r>
        <w:t>.</w:t>
      </w:r>
    </w:p>
    <w:p w:rsidR="00C82E3A" w:rsidRPr="007F567C" w:rsidRDefault="00C82E3A" w:rsidP="00C82E3A">
      <w:pPr>
        <w:spacing w:before="120" w:line="480" w:lineRule="auto"/>
        <w:jc w:val="both"/>
        <w:rPr>
          <w:bCs/>
        </w:rPr>
      </w:pPr>
    </w:p>
    <w:p w:rsidR="008A1968" w:rsidRDefault="008A1968"/>
    <w:sectPr w:rsidR="008A1968" w:rsidSect="00041529">
      <w:pgSz w:w="11906" w:h="16838"/>
      <w:pgMar w:top="1440" w:right="1440" w:bottom="1440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047E"/>
    <w:multiLevelType w:val="hybridMultilevel"/>
    <w:tmpl w:val="42E6F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C82E3A"/>
    <w:rsid w:val="008A1968"/>
    <w:rsid w:val="00C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3A"/>
    <w:pPr>
      <w:ind w:left="720"/>
      <w:contextualSpacing/>
    </w:pPr>
    <w:rPr>
      <w:rFonts w:ascii="Calibri" w:eastAsia="Times New Roman" w:hAnsi="Calibri" w:cs="Times New Roman"/>
      <w:lang w:val="en-GB"/>
    </w:rPr>
  </w:style>
  <w:style w:type="table" w:styleId="TableGrid">
    <w:name w:val="Table Grid"/>
    <w:basedOn w:val="TableNormal"/>
    <w:uiPriority w:val="59"/>
    <w:rsid w:val="00C82E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link w:val="BodyChar"/>
    <w:rsid w:val="00C82E3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en-GB"/>
    </w:rPr>
  </w:style>
  <w:style w:type="character" w:customStyle="1" w:styleId="BodyChar">
    <w:name w:val="Body Char"/>
    <w:basedOn w:val="DefaultParagraphFont"/>
    <w:link w:val="Body"/>
    <w:locked/>
    <w:rsid w:val="00C82E3A"/>
    <w:rPr>
      <w:rFonts w:ascii="Calibri" w:eastAsia="Arial Unicode MS" w:hAnsi="Calibri" w:cs="Arial Unicode MS"/>
      <w:color w:val="000000"/>
      <w:u w:color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2023-04-05T13:21:00Z</dcterms:created>
  <dcterms:modified xsi:type="dcterms:W3CDTF">2023-04-05T13:21:00Z</dcterms:modified>
</cp:coreProperties>
</file>