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2E531" w14:textId="77777777" w:rsidR="00EB5EC8" w:rsidRPr="00781ED2" w:rsidRDefault="00EB5EC8" w:rsidP="00EB5EC8">
      <w:pPr>
        <w:spacing w:line="36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781ED2">
        <w:rPr>
          <w:rFonts w:ascii="Times New Roman" w:hAnsi="Times New Roman" w:cs="Times New Roman" w:hint="eastAsia"/>
          <w:noProof/>
          <w:color w:val="000000" w:themeColor="text1"/>
        </w:rPr>
        <w:drawing>
          <wp:inline distT="0" distB="0" distL="0" distR="0" wp14:anchorId="6CB91737" wp14:editId="13BC78BE">
            <wp:extent cx="5274310" cy="1886585"/>
            <wp:effectExtent l="0" t="0" r="0" b="5715"/>
            <wp:docPr id="10242926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29265" name="图片 10242926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8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B11EE5" w14:textId="6CFA406B" w:rsidR="00F87EFA" w:rsidRDefault="00E45AF4" w:rsidP="00EB5EC8">
      <w:bookmarkStart w:id="0" w:name="OLE_LINK119"/>
      <w:r w:rsidRPr="00E45AF4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Supplementary</w:t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="00EB5EC8" w:rsidRPr="00781ED2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Fig</w:t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. </w:t>
      </w:r>
      <w:r w:rsidR="00EB5EC8" w:rsidRPr="00781ED2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1. Quality Control and Sample Identity in Single-Cell RNA Sequencing Analysis.</w:t>
      </w:r>
      <w:r w:rsidR="00EB5EC8" w:rsidRPr="00781ED2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 xml:space="preserve"> </w:t>
      </w:r>
      <w:r w:rsidR="00EB5EC8" w:rsidRPr="00781ED2">
        <w:rPr>
          <w:rFonts w:ascii="Times New Roman" w:hAnsi="Times New Roman" w:cs="Times New Roman"/>
          <w:color w:val="000000" w:themeColor="text1"/>
          <w:sz w:val="18"/>
          <w:szCs w:val="18"/>
        </w:rPr>
        <w:t>(A) t-SNE plot showing the distribution of all cells colored by sample identity, including five HBV-ACLF samples (ACLF1–ACLF5) and four healthy control samples (HC1–HC4). (B) Violin plot showing the distribution of detected gene numbers (nFeature_RNA) across individual samples.</w:t>
      </w:r>
      <w:r w:rsidR="00EB5EC8" w:rsidRPr="00781ED2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 xml:space="preserve"> </w:t>
      </w:r>
      <w:r w:rsidR="00EB5EC8" w:rsidRPr="00781ED2">
        <w:rPr>
          <w:rFonts w:ascii="Times New Roman" w:hAnsi="Times New Roman" w:cs="Times New Roman"/>
          <w:color w:val="000000" w:themeColor="text1"/>
          <w:sz w:val="18"/>
          <w:szCs w:val="18"/>
        </w:rPr>
        <w:t>(C) Violin plot showing the distribution of mitochondrial gene percentages (percent.mt) across samples.</w:t>
      </w:r>
      <w:bookmarkEnd w:id="0"/>
    </w:p>
    <w:sectPr w:rsidR="00F87EF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7A464" w14:textId="77777777" w:rsidR="00373258" w:rsidRDefault="00373258" w:rsidP="00EB5EC8">
      <w:pPr>
        <w:spacing w:after="0" w:line="240" w:lineRule="auto"/>
      </w:pPr>
      <w:r>
        <w:separator/>
      </w:r>
    </w:p>
  </w:endnote>
  <w:endnote w:type="continuationSeparator" w:id="0">
    <w:p w14:paraId="2B67CFB2" w14:textId="77777777" w:rsidR="00373258" w:rsidRDefault="00373258" w:rsidP="00EB5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5AFB3" w14:textId="77777777" w:rsidR="00373258" w:rsidRDefault="00373258" w:rsidP="00EB5EC8">
      <w:pPr>
        <w:spacing w:after="0" w:line="240" w:lineRule="auto"/>
      </w:pPr>
      <w:r>
        <w:separator/>
      </w:r>
    </w:p>
  </w:footnote>
  <w:footnote w:type="continuationSeparator" w:id="0">
    <w:p w14:paraId="4DF3BC1C" w14:textId="77777777" w:rsidR="00373258" w:rsidRDefault="00373258" w:rsidP="00EB5E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EFA"/>
    <w:rsid w:val="00373258"/>
    <w:rsid w:val="00557366"/>
    <w:rsid w:val="00DA6164"/>
    <w:rsid w:val="00E45AF4"/>
    <w:rsid w:val="00EB5EC8"/>
    <w:rsid w:val="00F8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C9585E"/>
  <w15:chartTrackingRefBased/>
  <w15:docId w15:val="{A63E8581-ED3F-44BF-AAFB-8E03EB8C3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7E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7E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7E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7E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7E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7E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7E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7E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7E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7E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7E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7E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7EF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7EF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7E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7E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7E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7E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7E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7E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7E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7E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7E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7E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7E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7EF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7E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7EF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7EF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5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EC8"/>
  </w:style>
  <w:style w:type="paragraph" w:styleId="Footer">
    <w:name w:val="footer"/>
    <w:basedOn w:val="Normal"/>
    <w:link w:val="FooterChar"/>
    <w:uiPriority w:val="99"/>
    <w:unhideWhenUsed/>
    <w:rsid w:val="00EB5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E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3</cp:revision>
  <dcterms:created xsi:type="dcterms:W3CDTF">2026-04-07T12:20:00Z</dcterms:created>
  <dcterms:modified xsi:type="dcterms:W3CDTF">2026-04-07T12:22:00Z</dcterms:modified>
</cp:coreProperties>
</file>