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21" w:rsidRDefault="0067110D" w:rsidP="00EA5A21">
      <w:pPr>
        <w:snapToGrid w:val="0"/>
        <w:spacing w:line="48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 w:rsidR="00EA5A21" w:rsidRPr="002A7D38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EA5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A5A21" w:rsidRPr="002A7D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5A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5A21" w:rsidRPr="002A7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A21" w:rsidRPr="00D609E2">
        <w:rPr>
          <w:rFonts w:ascii="Times New Roman" w:hAnsi="Times New Roman" w:cs="Times New Roman"/>
          <w:b/>
          <w:bCs/>
          <w:sz w:val="24"/>
          <w:szCs w:val="24"/>
        </w:rPr>
        <w:t xml:space="preserve">Bioinformatics analysis of the novel </w:t>
      </w:r>
      <w:r w:rsidR="00EA5A21" w:rsidRPr="00D6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UGT1A1</w:t>
      </w:r>
      <w:r w:rsidR="00EA5A21" w:rsidRPr="00D609E2">
        <w:rPr>
          <w:rFonts w:ascii="Times New Roman" w:hAnsi="Times New Roman" w:cs="Times New Roman"/>
          <w:b/>
          <w:bCs/>
          <w:sz w:val="24"/>
          <w:szCs w:val="24"/>
        </w:rPr>
        <w:t xml:space="preserve"> mutation c. 1172T&gt;A (p. M391K)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5012"/>
      </w:tblGrid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Mutation</w:t>
            </w:r>
          </w:p>
        </w:tc>
      </w:tr>
      <w:tr w:rsidR="0067110D" w:rsidTr="0067110D">
        <w:tc>
          <w:tcPr>
            <w:tcW w:w="1951" w:type="dxa"/>
            <w:tcBorders>
              <w:bottom w:val="single" w:sz="4" w:space="0" w:color="auto"/>
            </w:tcBorders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67110D" w:rsidRDefault="0067110D" w:rsidP="0067110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c.</w:t>
            </w:r>
            <w:r w:rsidRPr="002A7D38">
              <w:rPr>
                <w:sz w:val="24"/>
                <w:szCs w:val="24"/>
              </w:rPr>
              <w:t xml:space="preserve"> </w:t>
            </w:r>
            <w:r w:rsidRPr="002A7D38">
              <w:rPr>
                <w:rFonts w:eastAsia="TimesNewRomanPSMT"/>
                <w:sz w:val="24"/>
                <w:szCs w:val="24"/>
              </w:rPr>
              <w:t>1172T&gt;A</w:t>
            </w:r>
            <w:r>
              <w:rPr>
                <w:rFonts w:eastAsia="TimesNewRomanPSMT" w:hint="eastAsia"/>
                <w:sz w:val="24"/>
                <w:szCs w:val="24"/>
              </w:rPr>
              <w:t xml:space="preserve"> </w:t>
            </w:r>
            <w:r w:rsidRPr="002A7D38">
              <w:rPr>
                <w:rFonts w:eastAsia="TimesNewRomanPSMT"/>
                <w:sz w:val="24"/>
                <w:szCs w:val="24"/>
              </w:rPr>
              <w:t>(p. M391K)</w:t>
            </w:r>
          </w:p>
        </w:tc>
      </w:tr>
      <w:tr w:rsidR="0067110D" w:rsidTr="0067110D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PolyPhen2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bottom w:val="nil"/>
            </w:tcBorders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110D" w:rsidTr="0067110D">
        <w:tc>
          <w:tcPr>
            <w:tcW w:w="1951" w:type="dxa"/>
            <w:tcBorders>
              <w:top w:val="nil"/>
            </w:tcBorders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7110D" w:rsidRPr="0067110D" w:rsidRDefault="0067110D" w:rsidP="00EA5A21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Score</w:t>
            </w:r>
          </w:p>
        </w:tc>
        <w:tc>
          <w:tcPr>
            <w:tcW w:w="5012" w:type="dxa"/>
            <w:tcBorders>
              <w:top w:val="nil"/>
            </w:tcBorders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0.799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EA5A21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Prediction</w:t>
            </w:r>
          </w:p>
        </w:tc>
        <w:tc>
          <w:tcPr>
            <w:tcW w:w="5012" w:type="dxa"/>
          </w:tcPr>
          <w:p w:rsidR="0067110D" w:rsidRDefault="0067110D" w:rsidP="0067110D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Possibly </w:t>
            </w:r>
            <w:r w:rsidRPr="002A7D38">
              <w:rPr>
                <w:rFonts w:eastAsia="TimesNewRomanPSMT"/>
                <w:sz w:val="24"/>
                <w:szCs w:val="24"/>
              </w:rPr>
              <w:t>damaging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SIFT</w:t>
            </w:r>
          </w:p>
        </w:tc>
        <w:tc>
          <w:tcPr>
            <w:tcW w:w="1559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Score</w:t>
            </w:r>
          </w:p>
        </w:tc>
        <w:tc>
          <w:tcPr>
            <w:tcW w:w="5012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0.001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Prediction</w:t>
            </w:r>
          </w:p>
        </w:tc>
        <w:tc>
          <w:tcPr>
            <w:tcW w:w="5012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Damaging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PROVEAN</w:t>
            </w:r>
          </w:p>
        </w:tc>
        <w:tc>
          <w:tcPr>
            <w:tcW w:w="1559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Score</w:t>
            </w:r>
          </w:p>
        </w:tc>
        <w:tc>
          <w:tcPr>
            <w:tcW w:w="5012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-4.08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Prediction</w:t>
            </w:r>
          </w:p>
        </w:tc>
        <w:tc>
          <w:tcPr>
            <w:tcW w:w="5012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Deleterious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MutationTaster</w:t>
            </w: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rFonts w:eastAsia="TimesNewRomanPSMT"/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p w:rsidR="0067110D" w:rsidRPr="002A7D38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Score</w:t>
            </w:r>
          </w:p>
        </w:tc>
        <w:tc>
          <w:tcPr>
            <w:tcW w:w="5012" w:type="dxa"/>
          </w:tcPr>
          <w:p w:rsidR="0067110D" w:rsidRPr="002A7D38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  <w:r w:rsidRPr="002A7D38">
              <w:rPr>
                <w:sz w:val="24"/>
                <w:szCs w:val="24"/>
              </w:rPr>
              <w:t>88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Prediction</w:t>
            </w:r>
          </w:p>
        </w:tc>
        <w:tc>
          <w:tcPr>
            <w:tcW w:w="5012" w:type="dxa"/>
          </w:tcPr>
          <w:p w:rsidR="0067110D" w:rsidRPr="0067110D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Disease causing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FATHMM</w:t>
            </w: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rFonts w:eastAsia="TimesNewRomanPSMT"/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p w:rsidR="0067110D" w:rsidRPr="002A7D38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Score</w:t>
            </w:r>
          </w:p>
        </w:tc>
        <w:tc>
          <w:tcPr>
            <w:tcW w:w="5012" w:type="dxa"/>
          </w:tcPr>
          <w:p w:rsidR="0067110D" w:rsidRPr="002A7D38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0.06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Prediction</w:t>
            </w:r>
          </w:p>
        </w:tc>
        <w:tc>
          <w:tcPr>
            <w:tcW w:w="5012" w:type="dxa"/>
          </w:tcPr>
          <w:p w:rsidR="0067110D" w:rsidRPr="002A7D38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Tolerated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InterVar</w:t>
            </w: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rFonts w:eastAsia="TimesNewRomanPSMT"/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Prediction</w:t>
            </w:r>
          </w:p>
        </w:tc>
        <w:tc>
          <w:tcPr>
            <w:tcW w:w="5012" w:type="dxa"/>
          </w:tcPr>
          <w:p w:rsidR="0067110D" w:rsidRPr="002A7D38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Likely pathogenic</w:t>
            </w:r>
          </w:p>
        </w:tc>
      </w:tr>
      <w:tr w:rsidR="0067110D" w:rsidTr="0067110D">
        <w:tc>
          <w:tcPr>
            <w:tcW w:w="1951" w:type="dxa"/>
          </w:tcPr>
          <w:p w:rsidR="0067110D" w:rsidRDefault="0067110D" w:rsidP="00EA5A21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D609E2">
              <w:rPr>
                <w:rFonts w:eastAsia="TimesNewRomanPSMT"/>
                <w:b/>
                <w:bCs/>
                <w:sz w:val="24"/>
                <w:szCs w:val="24"/>
              </w:rPr>
              <w:t>MutPred2</w:t>
            </w:r>
          </w:p>
        </w:tc>
        <w:tc>
          <w:tcPr>
            <w:tcW w:w="1559" w:type="dxa"/>
          </w:tcPr>
          <w:p w:rsidR="0067110D" w:rsidRPr="0067110D" w:rsidRDefault="0067110D" w:rsidP="00263EFA">
            <w:pPr>
              <w:snapToGrid w:val="0"/>
              <w:spacing w:line="480" w:lineRule="auto"/>
              <w:rPr>
                <w:bCs/>
                <w:sz w:val="24"/>
                <w:szCs w:val="24"/>
              </w:rPr>
            </w:pPr>
            <w:r w:rsidRPr="0067110D">
              <w:rPr>
                <w:rFonts w:eastAsia="TimesNewRomanPSMT"/>
                <w:bCs/>
                <w:sz w:val="24"/>
                <w:szCs w:val="24"/>
              </w:rPr>
              <w:t>Score</w:t>
            </w:r>
          </w:p>
        </w:tc>
        <w:tc>
          <w:tcPr>
            <w:tcW w:w="5012" w:type="dxa"/>
          </w:tcPr>
          <w:p w:rsidR="0067110D" w:rsidRPr="002A7D38" w:rsidRDefault="0067110D" w:rsidP="00EA5A21">
            <w:pPr>
              <w:snapToGrid w:val="0"/>
              <w:spacing w:line="480" w:lineRule="auto"/>
              <w:rPr>
                <w:rFonts w:eastAsia="TimesNewRomanPSMT"/>
                <w:sz w:val="24"/>
                <w:szCs w:val="24"/>
              </w:rPr>
            </w:pPr>
            <w:r w:rsidRPr="002A7D38">
              <w:rPr>
                <w:rFonts w:eastAsia="TimesNewRomanPSMT"/>
                <w:sz w:val="24"/>
                <w:szCs w:val="24"/>
              </w:rPr>
              <w:t>0.734</w:t>
            </w:r>
          </w:p>
        </w:tc>
      </w:tr>
    </w:tbl>
    <w:p w:rsidR="008F0B7E" w:rsidRDefault="008F0B7E"/>
    <w:sectPr w:rsidR="008F0B7E" w:rsidSect="0067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1"/>
    <w:rsid w:val="0067110D"/>
    <w:rsid w:val="008F0B7E"/>
    <w:rsid w:val="00E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1"/>
    <w:pPr>
      <w:widowControl w:val="0"/>
      <w:spacing w:line="360" w:lineRule="auto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EA5A21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EA5A21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qFormat/>
    <w:rsid w:val="00EA5A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1"/>
    <w:pPr>
      <w:widowControl w:val="0"/>
      <w:spacing w:line="360" w:lineRule="auto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EA5A21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EA5A21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qFormat/>
    <w:rsid w:val="00EA5A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2021-02-27T02:28:00Z</dcterms:created>
  <dcterms:modified xsi:type="dcterms:W3CDTF">2021-02-27T02:38:00Z</dcterms:modified>
</cp:coreProperties>
</file>