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6E064" w14:textId="77777777" w:rsidR="00D54A63" w:rsidRDefault="006A4A95">
      <w:pPr>
        <w:pStyle w:val="1"/>
      </w:pPr>
      <w:r>
        <w:lastRenderedPageBreak/>
        <w:t>Supplementary Table. 6.</w:t>
      </w:r>
      <w:r>
        <w:rPr>
          <w:spacing w:val="-3"/>
        </w:rPr>
        <w:t xml:space="preserve"> </w:t>
      </w:r>
      <w:bookmarkStart w:id="0" w:name="OLE_LINK4"/>
      <w:r>
        <w:t>GRADE</w:t>
      </w:r>
      <w:r>
        <w:rPr>
          <w:spacing w:val="-4"/>
        </w:rPr>
        <w:t xml:space="preserve"> </w:t>
      </w:r>
      <w:r>
        <w:t>evidence</w:t>
      </w:r>
      <w:r>
        <w:rPr>
          <w:spacing w:val="-3"/>
        </w:rPr>
        <w:t xml:space="preserve"> </w:t>
      </w:r>
      <w:r>
        <w:t>profile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six</w:t>
      </w:r>
      <w:r>
        <w:rPr>
          <w:spacing w:val="-3"/>
        </w:rPr>
        <w:t xml:space="preserve"> </w:t>
      </w:r>
      <w:r>
        <w:t>headline</w:t>
      </w:r>
      <w:r>
        <w:rPr>
          <w:spacing w:val="-3"/>
        </w:rPr>
        <w:t xml:space="preserve"> </w:t>
      </w:r>
      <w:r>
        <w:rPr>
          <w:spacing w:val="-2"/>
        </w:rPr>
        <w:t>outcomes</w:t>
      </w:r>
      <w:bookmarkEnd w:id="0"/>
    </w:p>
    <w:p w14:paraId="6ECB4CF1" w14:textId="77777777" w:rsidR="00D54A63" w:rsidRDefault="00D54A63">
      <w:pPr>
        <w:pStyle w:val="a3"/>
        <w:rPr>
          <w:b/>
          <w:sz w:val="11"/>
        </w:rPr>
      </w:pPr>
    </w:p>
    <w:tbl>
      <w:tblPr>
        <w:tblStyle w:val="TableNormal"/>
        <w:tblW w:w="0" w:type="auto"/>
        <w:tblInd w:w="91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524"/>
        <w:gridCol w:w="1526"/>
        <w:gridCol w:w="1524"/>
        <w:gridCol w:w="1526"/>
        <w:gridCol w:w="1524"/>
        <w:gridCol w:w="1526"/>
        <w:gridCol w:w="1524"/>
        <w:gridCol w:w="1526"/>
        <w:gridCol w:w="1524"/>
      </w:tblGrid>
      <w:tr w:rsidR="00D54A63" w:rsidRPr="008F1B46" w14:paraId="3F3651F7" w14:textId="77777777">
        <w:trPr>
          <w:trHeight w:val="205"/>
        </w:trPr>
        <w:tc>
          <w:tcPr>
            <w:tcW w:w="1526" w:type="dxa"/>
            <w:tcBorders>
              <w:bottom w:val="single" w:sz="8" w:space="0" w:color="000000"/>
            </w:tcBorders>
          </w:tcPr>
          <w:p w14:paraId="0853B9FB" w14:textId="77777777" w:rsidR="00D54A63" w:rsidRPr="008F1B46" w:rsidRDefault="00D00D98">
            <w:pPr>
              <w:pStyle w:val="TableParagraph"/>
              <w:spacing w:before="40" w:line="240" w:lineRule="auto"/>
              <w:ind w:left="56"/>
              <w:rPr>
                <w:b/>
                <w:sz w:val="13"/>
                <w:szCs w:val="28"/>
              </w:rPr>
            </w:pPr>
            <w:r w:rsidRPr="008F1B46">
              <w:rPr>
                <w:b/>
                <w:spacing w:val="-2"/>
                <w:sz w:val="13"/>
                <w:szCs w:val="28"/>
              </w:rPr>
              <w:t>Outcome</w:t>
            </w:r>
          </w:p>
        </w:tc>
        <w:tc>
          <w:tcPr>
            <w:tcW w:w="1524" w:type="dxa"/>
            <w:tcBorders>
              <w:bottom w:val="single" w:sz="8" w:space="0" w:color="000000"/>
            </w:tcBorders>
          </w:tcPr>
          <w:p w14:paraId="0F12928D" w14:textId="77777777" w:rsidR="00D54A63" w:rsidRPr="008F1B46" w:rsidRDefault="00D00D98">
            <w:pPr>
              <w:pStyle w:val="TableParagraph"/>
              <w:spacing w:before="40" w:line="240" w:lineRule="auto"/>
              <w:ind w:left="55"/>
              <w:rPr>
                <w:b/>
                <w:sz w:val="13"/>
                <w:szCs w:val="28"/>
              </w:rPr>
            </w:pPr>
            <w:r w:rsidRPr="008F1B46">
              <w:rPr>
                <w:b/>
                <w:sz w:val="13"/>
                <w:szCs w:val="28"/>
              </w:rPr>
              <w:t>Evidence</w:t>
            </w:r>
            <w:r w:rsidRPr="008F1B46">
              <w:rPr>
                <w:b/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b/>
                <w:sz w:val="13"/>
                <w:szCs w:val="28"/>
              </w:rPr>
              <w:t>and</w:t>
            </w:r>
            <w:r w:rsidRPr="008F1B46">
              <w:rPr>
                <w:b/>
                <w:spacing w:val="-2"/>
                <w:sz w:val="13"/>
                <w:szCs w:val="28"/>
              </w:rPr>
              <w:t xml:space="preserve"> effect</w:t>
            </w:r>
          </w:p>
        </w:tc>
        <w:tc>
          <w:tcPr>
            <w:tcW w:w="1526" w:type="dxa"/>
            <w:tcBorders>
              <w:bottom w:val="single" w:sz="8" w:space="0" w:color="000000"/>
            </w:tcBorders>
          </w:tcPr>
          <w:p w14:paraId="568CDFD2" w14:textId="77777777" w:rsidR="00D54A63" w:rsidRPr="008F1B46" w:rsidRDefault="00D00D98">
            <w:pPr>
              <w:pStyle w:val="TableParagraph"/>
              <w:spacing w:before="40" w:line="240" w:lineRule="auto"/>
              <w:ind w:left="57"/>
              <w:rPr>
                <w:b/>
                <w:sz w:val="13"/>
                <w:szCs w:val="28"/>
              </w:rPr>
            </w:pPr>
            <w:r w:rsidRPr="008F1B46">
              <w:rPr>
                <w:b/>
                <w:sz w:val="13"/>
                <w:szCs w:val="28"/>
              </w:rPr>
              <w:t>Starting</w:t>
            </w:r>
            <w:r w:rsidRPr="008F1B46">
              <w:rPr>
                <w:b/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b/>
                <w:spacing w:val="-2"/>
                <w:sz w:val="13"/>
                <w:szCs w:val="28"/>
              </w:rPr>
              <w:t>certainty</w:t>
            </w:r>
          </w:p>
        </w:tc>
        <w:tc>
          <w:tcPr>
            <w:tcW w:w="1524" w:type="dxa"/>
            <w:tcBorders>
              <w:bottom w:val="single" w:sz="8" w:space="0" w:color="000000"/>
            </w:tcBorders>
          </w:tcPr>
          <w:p w14:paraId="757368C2" w14:textId="77777777" w:rsidR="00D54A63" w:rsidRPr="008F1B46" w:rsidRDefault="00D00D98">
            <w:pPr>
              <w:pStyle w:val="TableParagraph"/>
              <w:spacing w:before="40" w:line="240" w:lineRule="auto"/>
              <w:ind w:left="56"/>
              <w:rPr>
                <w:b/>
                <w:sz w:val="13"/>
                <w:szCs w:val="28"/>
              </w:rPr>
            </w:pPr>
            <w:r w:rsidRPr="008F1B46">
              <w:rPr>
                <w:b/>
                <w:sz w:val="13"/>
                <w:szCs w:val="28"/>
              </w:rPr>
              <w:t>Risk</w:t>
            </w:r>
            <w:r w:rsidRPr="008F1B46">
              <w:rPr>
                <w:b/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b/>
                <w:sz w:val="13"/>
                <w:szCs w:val="28"/>
              </w:rPr>
              <w:t>of</w:t>
            </w:r>
            <w:r w:rsidRPr="008F1B46">
              <w:rPr>
                <w:b/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b/>
                <w:spacing w:val="-4"/>
                <w:sz w:val="13"/>
                <w:szCs w:val="28"/>
              </w:rPr>
              <w:t>bias</w:t>
            </w:r>
          </w:p>
        </w:tc>
        <w:tc>
          <w:tcPr>
            <w:tcW w:w="1526" w:type="dxa"/>
            <w:tcBorders>
              <w:bottom w:val="single" w:sz="8" w:space="0" w:color="000000"/>
            </w:tcBorders>
          </w:tcPr>
          <w:p w14:paraId="6786C2C6" w14:textId="77777777" w:rsidR="00D54A63" w:rsidRPr="008F1B46" w:rsidRDefault="00D00D98">
            <w:pPr>
              <w:pStyle w:val="TableParagraph"/>
              <w:spacing w:before="40" w:line="240" w:lineRule="auto"/>
              <w:ind w:left="57"/>
              <w:rPr>
                <w:b/>
                <w:sz w:val="13"/>
                <w:szCs w:val="28"/>
              </w:rPr>
            </w:pPr>
            <w:r w:rsidRPr="008F1B46">
              <w:rPr>
                <w:b/>
                <w:spacing w:val="-2"/>
                <w:sz w:val="13"/>
                <w:szCs w:val="28"/>
              </w:rPr>
              <w:t>Inconsistency</w:t>
            </w:r>
          </w:p>
        </w:tc>
        <w:tc>
          <w:tcPr>
            <w:tcW w:w="1524" w:type="dxa"/>
            <w:tcBorders>
              <w:bottom w:val="single" w:sz="8" w:space="0" w:color="000000"/>
            </w:tcBorders>
          </w:tcPr>
          <w:p w14:paraId="37EB2023" w14:textId="77777777" w:rsidR="00D54A63" w:rsidRPr="008F1B46" w:rsidRDefault="00D00D98">
            <w:pPr>
              <w:pStyle w:val="TableParagraph"/>
              <w:spacing w:before="40" w:line="240" w:lineRule="auto"/>
              <w:ind w:left="56"/>
              <w:rPr>
                <w:b/>
                <w:sz w:val="13"/>
                <w:szCs w:val="28"/>
              </w:rPr>
            </w:pPr>
            <w:r w:rsidRPr="008F1B46">
              <w:rPr>
                <w:b/>
                <w:spacing w:val="-2"/>
                <w:sz w:val="13"/>
                <w:szCs w:val="28"/>
              </w:rPr>
              <w:t>Indirectness</w:t>
            </w:r>
          </w:p>
        </w:tc>
        <w:tc>
          <w:tcPr>
            <w:tcW w:w="1526" w:type="dxa"/>
            <w:tcBorders>
              <w:bottom w:val="single" w:sz="8" w:space="0" w:color="000000"/>
            </w:tcBorders>
          </w:tcPr>
          <w:p w14:paraId="523CC25E" w14:textId="77777777" w:rsidR="00D54A63" w:rsidRPr="008F1B46" w:rsidRDefault="00D00D98">
            <w:pPr>
              <w:pStyle w:val="TableParagraph"/>
              <w:spacing w:before="40" w:line="240" w:lineRule="auto"/>
              <w:ind w:left="57"/>
              <w:rPr>
                <w:b/>
                <w:sz w:val="13"/>
                <w:szCs w:val="28"/>
              </w:rPr>
            </w:pPr>
            <w:r w:rsidRPr="008F1B46">
              <w:rPr>
                <w:b/>
                <w:spacing w:val="-2"/>
                <w:sz w:val="13"/>
                <w:szCs w:val="28"/>
              </w:rPr>
              <w:t>Imprecision</w:t>
            </w:r>
          </w:p>
        </w:tc>
        <w:tc>
          <w:tcPr>
            <w:tcW w:w="1524" w:type="dxa"/>
            <w:tcBorders>
              <w:bottom w:val="single" w:sz="8" w:space="0" w:color="000000"/>
            </w:tcBorders>
          </w:tcPr>
          <w:p w14:paraId="7FF98050" w14:textId="77777777" w:rsidR="00D54A63" w:rsidRPr="008F1B46" w:rsidRDefault="00D00D98">
            <w:pPr>
              <w:pStyle w:val="TableParagraph"/>
              <w:spacing w:before="40" w:line="240" w:lineRule="auto"/>
              <w:ind w:left="55"/>
              <w:rPr>
                <w:b/>
                <w:sz w:val="13"/>
                <w:szCs w:val="28"/>
              </w:rPr>
            </w:pPr>
            <w:r w:rsidRPr="008F1B46">
              <w:rPr>
                <w:b/>
                <w:sz w:val="13"/>
                <w:szCs w:val="28"/>
              </w:rPr>
              <w:t>Publication</w:t>
            </w:r>
            <w:r w:rsidRPr="008F1B46">
              <w:rPr>
                <w:b/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b/>
                <w:spacing w:val="-4"/>
                <w:sz w:val="13"/>
                <w:szCs w:val="28"/>
              </w:rPr>
              <w:t>bias</w:t>
            </w:r>
          </w:p>
        </w:tc>
        <w:tc>
          <w:tcPr>
            <w:tcW w:w="1526" w:type="dxa"/>
            <w:tcBorders>
              <w:bottom w:val="single" w:sz="8" w:space="0" w:color="000000"/>
            </w:tcBorders>
          </w:tcPr>
          <w:p w14:paraId="21BC7A0C" w14:textId="77777777" w:rsidR="00D54A63" w:rsidRPr="008F1B46" w:rsidRDefault="00D00D98">
            <w:pPr>
              <w:pStyle w:val="TableParagraph"/>
              <w:spacing w:before="40" w:line="240" w:lineRule="auto"/>
              <w:ind w:left="56"/>
              <w:rPr>
                <w:b/>
                <w:sz w:val="13"/>
                <w:szCs w:val="28"/>
              </w:rPr>
            </w:pPr>
            <w:r w:rsidRPr="008F1B46">
              <w:rPr>
                <w:b/>
                <w:sz w:val="13"/>
                <w:szCs w:val="28"/>
              </w:rPr>
              <w:t>Final</w:t>
            </w:r>
            <w:r w:rsidRPr="008F1B46">
              <w:rPr>
                <w:b/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b/>
                <w:spacing w:val="-2"/>
                <w:sz w:val="13"/>
                <w:szCs w:val="28"/>
              </w:rPr>
              <w:t>certainty</w:t>
            </w:r>
          </w:p>
        </w:tc>
        <w:tc>
          <w:tcPr>
            <w:tcW w:w="1524" w:type="dxa"/>
            <w:tcBorders>
              <w:bottom w:val="single" w:sz="8" w:space="0" w:color="000000"/>
            </w:tcBorders>
          </w:tcPr>
          <w:p w14:paraId="56A2D0EF" w14:textId="77777777" w:rsidR="00D54A63" w:rsidRPr="008F1B46" w:rsidRDefault="00D00D98">
            <w:pPr>
              <w:pStyle w:val="TableParagraph"/>
              <w:spacing w:before="40" w:line="240" w:lineRule="auto"/>
              <w:ind w:left="55"/>
              <w:rPr>
                <w:b/>
                <w:sz w:val="13"/>
                <w:szCs w:val="28"/>
              </w:rPr>
            </w:pPr>
            <w:r w:rsidRPr="008F1B46">
              <w:rPr>
                <w:b/>
                <w:spacing w:val="-2"/>
                <w:sz w:val="13"/>
                <w:szCs w:val="28"/>
              </w:rPr>
              <w:t>Interpretation</w:t>
            </w:r>
          </w:p>
        </w:tc>
      </w:tr>
      <w:tr w:rsidR="00D54A63" w:rsidRPr="008F1B46" w14:paraId="6DCD920C" w14:textId="77777777">
        <w:trPr>
          <w:trHeight w:val="664"/>
        </w:trPr>
        <w:tc>
          <w:tcPr>
            <w:tcW w:w="1526" w:type="dxa"/>
          </w:tcPr>
          <w:p w14:paraId="21F35536" w14:textId="77777777" w:rsidR="00D54A63" w:rsidRPr="008F1B46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Direct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incisional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CSF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leakage</w:t>
            </w:r>
          </w:p>
        </w:tc>
        <w:tc>
          <w:tcPr>
            <w:tcW w:w="1524" w:type="dxa"/>
          </w:tcPr>
          <w:p w14:paraId="0F18C25A" w14:textId="77777777" w:rsidR="00D54A63" w:rsidRPr="008F1B46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9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studies;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1314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participants;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RR</w:t>
            </w:r>
          </w:p>
          <w:p w14:paraId="43E49FFB" w14:textId="77777777" w:rsidR="00D54A63" w:rsidRPr="008F1B46" w:rsidRDefault="00D00D98">
            <w:pPr>
              <w:pStyle w:val="TableParagraph"/>
              <w:spacing w:before="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0.54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(Wald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95%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CI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0.34-0.86;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HK</w:t>
            </w:r>
          </w:p>
          <w:p w14:paraId="34DA3D3F" w14:textId="77777777" w:rsidR="00D54A63" w:rsidRPr="008F1B46" w:rsidRDefault="00D00D98">
            <w:pPr>
              <w:pStyle w:val="TableParagraph"/>
              <w:spacing w:before="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pacing w:val="-2"/>
                <w:sz w:val="13"/>
                <w:szCs w:val="28"/>
              </w:rPr>
              <w:t>0.31-0.93)</w:t>
            </w:r>
          </w:p>
        </w:tc>
        <w:tc>
          <w:tcPr>
            <w:tcW w:w="1526" w:type="dxa"/>
          </w:tcPr>
          <w:p w14:paraId="336C644B" w14:textId="77777777" w:rsidR="00D54A63" w:rsidRPr="008F1B46" w:rsidRDefault="00D00D98">
            <w:pPr>
              <w:pStyle w:val="TableParagraph"/>
              <w:spacing w:before="39" w:line="240" w:lineRule="auto"/>
              <w:ind w:left="5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RCT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High;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observational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Low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before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downgrading</w:t>
            </w:r>
          </w:p>
        </w:tc>
        <w:tc>
          <w:tcPr>
            <w:tcW w:w="1524" w:type="dxa"/>
          </w:tcPr>
          <w:p w14:paraId="605052E2" w14:textId="77777777" w:rsidR="00D54A63" w:rsidRPr="008F1B46" w:rsidRDefault="00D00D98">
            <w:pPr>
              <w:pStyle w:val="TableParagraph"/>
              <w:spacing w:before="39" w:line="240" w:lineRule="auto"/>
              <w:ind w:left="56" w:right="13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serious: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randomized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results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had concerns and observational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results were serious/critical or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insufficient; most observational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estimates were unadjusted</w:t>
            </w:r>
          </w:p>
        </w:tc>
        <w:tc>
          <w:tcPr>
            <w:tcW w:w="1526" w:type="dxa"/>
          </w:tcPr>
          <w:p w14:paraId="04888671" w14:textId="77777777" w:rsidR="00D54A63" w:rsidRPr="008F1B46" w:rsidRDefault="00D00D98">
            <w:pPr>
              <w:pStyle w:val="TableParagraph"/>
              <w:spacing w:before="39" w:line="240" w:lineRule="auto"/>
              <w:ind w:left="57" w:right="83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separate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statistical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downgrade;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I2=23.3%, but design and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technique estimates varied</w:t>
            </w:r>
          </w:p>
        </w:tc>
        <w:tc>
          <w:tcPr>
            <w:tcW w:w="1524" w:type="dxa"/>
          </w:tcPr>
          <w:p w14:paraId="049A4478" w14:textId="77777777" w:rsidR="00D54A63" w:rsidRPr="008F1B46" w:rsidRDefault="00D00D98">
            <w:pPr>
              <w:pStyle w:val="TableParagraph"/>
              <w:spacing w:before="39" w:line="240" w:lineRule="auto"/>
              <w:ind w:left="56" w:right="69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serious: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compound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operative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packages,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mixed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populations/designs, and intent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rather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than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measured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seal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integrity</w:t>
            </w:r>
          </w:p>
        </w:tc>
        <w:tc>
          <w:tcPr>
            <w:tcW w:w="1526" w:type="dxa"/>
          </w:tcPr>
          <w:p w14:paraId="2D41518A" w14:textId="77777777" w:rsidR="00D54A63" w:rsidRPr="008F1B46" w:rsidRDefault="00D00D98">
            <w:pPr>
              <w:pStyle w:val="TableParagraph"/>
              <w:spacing w:before="39" w:line="240" w:lineRule="auto"/>
              <w:ind w:left="57" w:right="139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serious: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design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strata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were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imprecise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and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prediction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interval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0.24-1.20 crossed 1</w:t>
            </w:r>
          </w:p>
        </w:tc>
        <w:tc>
          <w:tcPr>
            <w:tcW w:w="1524" w:type="dxa"/>
          </w:tcPr>
          <w:p w14:paraId="3DE1D979" w14:textId="77777777" w:rsidR="00D54A63" w:rsidRPr="008F1B46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Not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assessable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because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k&lt;10;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no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funnel or Egger test</w:t>
            </w:r>
          </w:p>
        </w:tc>
        <w:tc>
          <w:tcPr>
            <w:tcW w:w="1526" w:type="dxa"/>
          </w:tcPr>
          <w:p w14:paraId="1C60D598" w14:textId="77777777" w:rsidR="00D54A63" w:rsidRPr="008F1B46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low</w:t>
            </w:r>
          </w:p>
        </w:tc>
        <w:tc>
          <w:tcPr>
            <w:tcW w:w="1524" w:type="dxa"/>
          </w:tcPr>
          <w:p w14:paraId="49EEEB81" w14:textId="77777777" w:rsidR="00D54A63" w:rsidRPr="008F1B46" w:rsidRDefault="00D00D98">
            <w:pPr>
              <w:pStyle w:val="TableParagraph"/>
              <w:spacing w:before="39" w:line="240" w:lineRule="auto"/>
              <w:ind w:left="55" w:right="69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Lower reported leakage was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associated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with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reconstruction,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but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 common causal effect or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achieved watertightness is not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established</w:t>
            </w:r>
          </w:p>
        </w:tc>
      </w:tr>
      <w:tr w:rsidR="00D54A63" w:rsidRPr="008F1B46" w14:paraId="4D3A7EA7" w14:textId="77777777">
        <w:trPr>
          <w:trHeight w:val="550"/>
        </w:trPr>
        <w:tc>
          <w:tcPr>
            <w:tcW w:w="1526" w:type="dxa"/>
          </w:tcPr>
          <w:p w14:paraId="0268BC91" w14:textId="77777777" w:rsidR="00D54A63" w:rsidRPr="008F1B46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Index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operation</w:t>
            </w:r>
            <w:r w:rsidRPr="008F1B46">
              <w:rPr>
                <w:spacing w:val="-4"/>
                <w:sz w:val="13"/>
                <w:szCs w:val="28"/>
              </w:rPr>
              <w:t xml:space="preserve"> time</w:t>
            </w:r>
          </w:p>
        </w:tc>
        <w:tc>
          <w:tcPr>
            <w:tcW w:w="1524" w:type="dxa"/>
          </w:tcPr>
          <w:p w14:paraId="0716B0DD" w14:textId="77777777" w:rsidR="00D54A63" w:rsidRPr="008F1B46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6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studies;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585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participants;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MD</w:t>
            </w:r>
          </w:p>
          <w:p w14:paraId="0C8BCBE2" w14:textId="77777777" w:rsidR="00D54A63" w:rsidRPr="008F1B46" w:rsidRDefault="00D00D98">
            <w:pPr>
              <w:pStyle w:val="TableParagraph"/>
              <w:spacing w:before="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+39.85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min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(Wald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95%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CI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+25.14</w:t>
            </w:r>
          </w:p>
          <w:p w14:paraId="6A194D0B" w14:textId="77777777" w:rsidR="00D54A63" w:rsidRPr="008F1B46" w:rsidRDefault="00D00D98">
            <w:pPr>
              <w:pStyle w:val="TableParagraph"/>
              <w:spacing w:before="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to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+54.56;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HK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+20.64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to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+59.06)</w:t>
            </w:r>
          </w:p>
        </w:tc>
        <w:tc>
          <w:tcPr>
            <w:tcW w:w="1526" w:type="dxa"/>
          </w:tcPr>
          <w:p w14:paraId="67AD9988" w14:textId="77777777" w:rsidR="00D54A63" w:rsidRPr="008F1B46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RCT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High;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observational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Low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before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downgrading</w:t>
            </w:r>
          </w:p>
        </w:tc>
        <w:tc>
          <w:tcPr>
            <w:tcW w:w="1524" w:type="dxa"/>
          </w:tcPr>
          <w:p w14:paraId="09E7D6FE" w14:textId="77777777" w:rsidR="00D54A63" w:rsidRPr="008F1B46" w:rsidRDefault="00D00D98">
            <w:pPr>
              <w:pStyle w:val="TableParagraph"/>
              <w:spacing w:before="40" w:line="240" w:lineRule="auto"/>
              <w:ind w:left="56" w:right="31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Serious: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limited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randomized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 and unadjusted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observational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comparisons</w:t>
            </w:r>
          </w:p>
        </w:tc>
        <w:tc>
          <w:tcPr>
            <w:tcW w:w="1526" w:type="dxa"/>
          </w:tcPr>
          <w:p w14:paraId="1E2F86EC" w14:textId="77777777" w:rsidR="00D54A63" w:rsidRPr="008F1B46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 serious: I2=97.4% and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prediction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interval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+3.46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to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+76.24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pacing w:val="-4"/>
                <w:sz w:val="13"/>
                <w:szCs w:val="28"/>
              </w:rPr>
              <w:t>min</w:t>
            </w:r>
          </w:p>
        </w:tc>
        <w:tc>
          <w:tcPr>
            <w:tcW w:w="1524" w:type="dxa"/>
          </w:tcPr>
          <w:p w14:paraId="2057CB80" w14:textId="77777777" w:rsidR="00D54A63" w:rsidRPr="008F1B46" w:rsidRDefault="00D00D98">
            <w:pPr>
              <w:pStyle w:val="TableParagraph"/>
              <w:spacing w:before="40" w:line="240" w:lineRule="auto"/>
              <w:ind w:left="56" w:right="54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Serious: definitions ranged across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nonuniform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total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or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closure-related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time constructs and operative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packages</w:t>
            </w:r>
          </w:p>
        </w:tc>
        <w:tc>
          <w:tcPr>
            <w:tcW w:w="1526" w:type="dxa"/>
          </w:tcPr>
          <w:p w14:paraId="6326B714" w14:textId="77777777" w:rsidR="00D54A63" w:rsidRPr="008F1B46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Serious: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small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base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and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unstable two-study randomized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inference</w:t>
            </w:r>
          </w:p>
        </w:tc>
        <w:tc>
          <w:tcPr>
            <w:tcW w:w="1524" w:type="dxa"/>
          </w:tcPr>
          <w:p w14:paraId="5F4A6257" w14:textId="77777777" w:rsidR="00D54A63" w:rsidRPr="008F1B46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Not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assessable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because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pacing w:val="-4"/>
                <w:sz w:val="13"/>
                <w:szCs w:val="28"/>
              </w:rPr>
              <w:t>k&lt;10</w:t>
            </w:r>
          </w:p>
        </w:tc>
        <w:tc>
          <w:tcPr>
            <w:tcW w:w="1526" w:type="dxa"/>
          </w:tcPr>
          <w:p w14:paraId="43AB88E9" w14:textId="77777777" w:rsidR="00D54A63" w:rsidRPr="008F1B46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low</w:t>
            </w:r>
          </w:p>
        </w:tc>
        <w:tc>
          <w:tcPr>
            <w:tcW w:w="1524" w:type="dxa"/>
          </w:tcPr>
          <w:p w14:paraId="26B01C4D" w14:textId="77777777" w:rsidR="00D54A63" w:rsidRPr="008F1B46" w:rsidRDefault="00D00D98">
            <w:pPr>
              <w:pStyle w:val="TableParagraph"/>
              <w:spacing w:before="40" w:line="240" w:lineRule="auto"/>
              <w:ind w:left="55" w:right="13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Reconstruction was associated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with longer reported operation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time, but the magnitude is not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transferable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as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fixed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time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cost</w:t>
            </w:r>
          </w:p>
        </w:tc>
      </w:tr>
      <w:tr w:rsidR="00D54A63" w:rsidRPr="008F1B46" w14:paraId="5A4971FB" w14:textId="77777777">
        <w:trPr>
          <w:trHeight w:val="550"/>
        </w:trPr>
        <w:tc>
          <w:tcPr>
            <w:tcW w:w="1526" w:type="dxa"/>
          </w:tcPr>
          <w:p w14:paraId="5819ADD9" w14:textId="77777777" w:rsidR="00D54A63" w:rsidRPr="008F1B46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Wound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or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surgical-site</w:t>
            </w:r>
            <w:r w:rsidRPr="008F1B46">
              <w:rPr>
                <w:spacing w:val="-2"/>
                <w:sz w:val="13"/>
                <w:szCs w:val="28"/>
              </w:rPr>
              <w:t xml:space="preserve"> infection</w:t>
            </w:r>
          </w:p>
        </w:tc>
        <w:tc>
          <w:tcPr>
            <w:tcW w:w="1524" w:type="dxa"/>
          </w:tcPr>
          <w:p w14:paraId="6C2F4E39" w14:textId="77777777" w:rsidR="00D54A63" w:rsidRPr="008F1B46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5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studies;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476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participants;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RR</w:t>
            </w:r>
          </w:p>
          <w:p w14:paraId="6DD8CC3A" w14:textId="77777777" w:rsidR="00D54A63" w:rsidRPr="008F1B46" w:rsidRDefault="00D00D98">
            <w:pPr>
              <w:pStyle w:val="TableParagraph"/>
              <w:spacing w:before="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0.99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(Wald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95%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CI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0.50-1.97;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HK</w:t>
            </w:r>
          </w:p>
          <w:p w14:paraId="311FC016" w14:textId="77777777" w:rsidR="00D54A63" w:rsidRPr="008F1B46" w:rsidRDefault="00D00D98">
            <w:pPr>
              <w:pStyle w:val="TableParagraph"/>
              <w:spacing w:before="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pacing w:val="-2"/>
                <w:sz w:val="13"/>
                <w:szCs w:val="28"/>
              </w:rPr>
              <w:t>0.49-2.00)</w:t>
            </w:r>
          </w:p>
        </w:tc>
        <w:tc>
          <w:tcPr>
            <w:tcW w:w="1526" w:type="dxa"/>
          </w:tcPr>
          <w:p w14:paraId="2A18DEF1" w14:textId="77777777" w:rsidR="00D54A63" w:rsidRPr="008F1B46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RCT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High;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observational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Low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before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downgrading</w:t>
            </w:r>
          </w:p>
        </w:tc>
        <w:tc>
          <w:tcPr>
            <w:tcW w:w="1524" w:type="dxa"/>
          </w:tcPr>
          <w:p w14:paraId="172D79F4" w14:textId="77777777" w:rsidR="00D54A63" w:rsidRPr="008F1B46" w:rsidRDefault="00D00D98">
            <w:pPr>
              <w:pStyle w:val="TableParagraph"/>
              <w:spacing w:before="40" w:line="240" w:lineRule="auto"/>
              <w:ind w:left="56" w:right="149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Serious: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concerns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randomized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results and serious risk in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observational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results</w:t>
            </w:r>
          </w:p>
        </w:tc>
        <w:tc>
          <w:tcPr>
            <w:tcW w:w="1526" w:type="dxa"/>
          </w:tcPr>
          <w:p w14:paraId="46AC342C" w14:textId="77777777" w:rsidR="00D54A63" w:rsidRPr="008F1B46" w:rsidRDefault="00D00D98">
            <w:pPr>
              <w:pStyle w:val="TableParagraph"/>
              <w:spacing w:before="40" w:line="240" w:lineRule="auto"/>
              <w:ind w:left="57" w:right="83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separate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statistical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downgrade;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I2=0%, but sparse events limit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interpretation</w:t>
            </w:r>
          </w:p>
        </w:tc>
        <w:tc>
          <w:tcPr>
            <w:tcW w:w="1524" w:type="dxa"/>
          </w:tcPr>
          <w:p w14:paraId="575A4E1B" w14:textId="77777777" w:rsidR="00D54A63" w:rsidRPr="008F1B46" w:rsidRDefault="00D00D98">
            <w:pPr>
              <w:pStyle w:val="TableParagraph"/>
              <w:spacing w:before="40" w:line="240" w:lineRule="auto"/>
              <w:ind w:left="56" w:right="3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Serious: compound interventions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and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restriction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to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wound/SSI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rather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than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CNS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or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cranioplasty</w:t>
            </w:r>
            <w:r w:rsidRPr="008F1B46">
              <w:rPr>
                <w:spacing w:val="-2"/>
                <w:sz w:val="13"/>
                <w:szCs w:val="28"/>
              </w:rPr>
              <w:t xml:space="preserve"> infection</w:t>
            </w:r>
          </w:p>
        </w:tc>
        <w:tc>
          <w:tcPr>
            <w:tcW w:w="1526" w:type="dxa"/>
          </w:tcPr>
          <w:p w14:paraId="3E733EA5" w14:textId="77777777" w:rsidR="00D54A63" w:rsidRPr="008F1B46" w:rsidRDefault="00D00D98">
            <w:pPr>
              <w:pStyle w:val="TableParagraph"/>
              <w:spacing w:before="40" w:line="240" w:lineRule="auto"/>
              <w:ind w:left="57" w:right="73"/>
              <w:jc w:val="both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serious: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sparse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events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and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CI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compatible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with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important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benefit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and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harm</w:t>
            </w:r>
          </w:p>
        </w:tc>
        <w:tc>
          <w:tcPr>
            <w:tcW w:w="1524" w:type="dxa"/>
          </w:tcPr>
          <w:p w14:paraId="66371BCD" w14:textId="77777777" w:rsidR="00D54A63" w:rsidRPr="008F1B46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Not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assessable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because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pacing w:val="-4"/>
                <w:sz w:val="13"/>
                <w:szCs w:val="28"/>
              </w:rPr>
              <w:t>k&lt;10</w:t>
            </w:r>
          </w:p>
        </w:tc>
        <w:tc>
          <w:tcPr>
            <w:tcW w:w="1526" w:type="dxa"/>
          </w:tcPr>
          <w:p w14:paraId="6B327BD5" w14:textId="77777777" w:rsidR="00D54A63" w:rsidRPr="008F1B46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low</w:t>
            </w:r>
          </w:p>
        </w:tc>
        <w:tc>
          <w:tcPr>
            <w:tcW w:w="1524" w:type="dxa"/>
          </w:tcPr>
          <w:p w14:paraId="0AC59DF5" w14:textId="77777777" w:rsidR="00D54A63" w:rsidRPr="008F1B46" w:rsidRDefault="00D00D98">
            <w:pPr>
              <w:pStyle w:val="TableParagraph"/>
              <w:spacing w:before="40" w:line="240" w:lineRule="auto"/>
              <w:ind w:left="55" w:right="74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Comparative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wound-infection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risk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remains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very uncertain; the result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is not evidence of equivalence or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safety</w:t>
            </w:r>
          </w:p>
        </w:tc>
      </w:tr>
      <w:tr w:rsidR="00D54A63" w:rsidRPr="008F1B46" w14:paraId="64688A19" w14:textId="77777777">
        <w:trPr>
          <w:trHeight w:val="436"/>
        </w:trPr>
        <w:tc>
          <w:tcPr>
            <w:tcW w:w="1526" w:type="dxa"/>
          </w:tcPr>
          <w:p w14:paraId="4EA689F1" w14:textId="77777777" w:rsidR="00D54A63" w:rsidRPr="008F1B46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pacing w:val="-2"/>
                <w:sz w:val="13"/>
                <w:szCs w:val="28"/>
              </w:rPr>
              <w:t>Hydrocephalus</w:t>
            </w:r>
          </w:p>
        </w:tc>
        <w:tc>
          <w:tcPr>
            <w:tcW w:w="1524" w:type="dxa"/>
          </w:tcPr>
          <w:p w14:paraId="6606C1A2" w14:textId="77777777" w:rsidR="00D54A63" w:rsidRPr="008F1B46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4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studies;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523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participants;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RR</w:t>
            </w:r>
          </w:p>
          <w:p w14:paraId="2C3F50F3" w14:textId="77777777" w:rsidR="00D54A63" w:rsidRPr="008F1B46" w:rsidRDefault="00D00D98">
            <w:pPr>
              <w:pStyle w:val="TableParagraph"/>
              <w:spacing w:before="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0.91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(Wald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95%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CI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0.57-1.46;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HK</w:t>
            </w:r>
          </w:p>
          <w:p w14:paraId="14113FBD" w14:textId="77777777" w:rsidR="00D54A63" w:rsidRPr="008F1B46" w:rsidRDefault="00D00D98">
            <w:pPr>
              <w:pStyle w:val="TableParagraph"/>
              <w:spacing w:before="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pacing w:val="-2"/>
                <w:sz w:val="13"/>
                <w:szCs w:val="28"/>
              </w:rPr>
              <w:t>0.49-1.69)</w:t>
            </w:r>
          </w:p>
        </w:tc>
        <w:tc>
          <w:tcPr>
            <w:tcW w:w="1526" w:type="dxa"/>
          </w:tcPr>
          <w:p w14:paraId="74C6F7BE" w14:textId="77777777" w:rsidR="00D54A63" w:rsidRPr="008F1B46" w:rsidRDefault="00D00D98">
            <w:pPr>
              <w:pStyle w:val="TableParagraph"/>
              <w:spacing w:before="40" w:line="240" w:lineRule="auto"/>
              <w:ind w:left="5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RCT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High;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observational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Low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before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downgrading</w:t>
            </w:r>
          </w:p>
        </w:tc>
        <w:tc>
          <w:tcPr>
            <w:tcW w:w="1524" w:type="dxa"/>
          </w:tcPr>
          <w:p w14:paraId="101B3C2C" w14:textId="77777777" w:rsidR="00D54A63" w:rsidRPr="008F1B46" w:rsidRDefault="00D00D98">
            <w:pPr>
              <w:pStyle w:val="TableParagraph"/>
              <w:spacing w:before="40" w:line="240" w:lineRule="auto"/>
              <w:ind w:left="56" w:right="82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Serious: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randomized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concerns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and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serious observational risk</w:t>
            </w:r>
          </w:p>
        </w:tc>
        <w:tc>
          <w:tcPr>
            <w:tcW w:w="1526" w:type="dxa"/>
          </w:tcPr>
          <w:p w14:paraId="7FE0191B" w14:textId="77777777" w:rsidR="00D54A63" w:rsidRPr="008F1B46" w:rsidRDefault="00D00D98">
            <w:pPr>
              <w:pStyle w:val="TableParagraph"/>
              <w:spacing w:before="40" w:line="240" w:lineRule="auto"/>
              <w:ind w:left="57" w:right="83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separate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statistical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downgrade;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I2=0%, but definitions and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interventions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varied</w:t>
            </w:r>
          </w:p>
        </w:tc>
        <w:tc>
          <w:tcPr>
            <w:tcW w:w="1524" w:type="dxa"/>
          </w:tcPr>
          <w:p w14:paraId="533018B1" w14:textId="77777777" w:rsidR="00D54A63" w:rsidRPr="008F1B46" w:rsidRDefault="00D00D98">
            <w:pPr>
              <w:pStyle w:val="TableParagraph"/>
              <w:spacing w:before="40" w:line="240" w:lineRule="auto"/>
              <w:ind w:left="56" w:right="3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Serious: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hydrocephalus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definitions,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populations, and operative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packages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differed</w:t>
            </w:r>
          </w:p>
        </w:tc>
        <w:tc>
          <w:tcPr>
            <w:tcW w:w="1526" w:type="dxa"/>
          </w:tcPr>
          <w:p w14:paraId="7730301D" w14:textId="77777777" w:rsidR="00D54A63" w:rsidRPr="008F1B46" w:rsidRDefault="00D00D98">
            <w:pPr>
              <w:pStyle w:val="TableParagraph"/>
              <w:spacing w:before="40" w:line="240" w:lineRule="auto"/>
              <w:ind w:left="57" w:right="122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 serious: k=4 and intervals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allow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clinically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important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benefit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and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harm</w:t>
            </w:r>
          </w:p>
        </w:tc>
        <w:tc>
          <w:tcPr>
            <w:tcW w:w="1524" w:type="dxa"/>
          </w:tcPr>
          <w:p w14:paraId="0EB2C55E" w14:textId="77777777" w:rsidR="00D54A63" w:rsidRPr="008F1B46" w:rsidRDefault="00D00D98">
            <w:pPr>
              <w:pStyle w:val="TableParagraph"/>
              <w:spacing w:before="40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Not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assessable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because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pacing w:val="-4"/>
                <w:sz w:val="13"/>
                <w:szCs w:val="28"/>
              </w:rPr>
              <w:t>k&lt;10</w:t>
            </w:r>
          </w:p>
        </w:tc>
        <w:tc>
          <w:tcPr>
            <w:tcW w:w="1526" w:type="dxa"/>
          </w:tcPr>
          <w:p w14:paraId="7B4A724C" w14:textId="77777777" w:rsidR="00D54A63" w:rsidRPr="008F1B46" w:rsidRDefault="00D00D98">
            <w:pPr>
              <w:pStyle w:val="TableParagraph"/>
              <w:spacing w:before="40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low</w:t>
            </w:r>
          </w:p>
        </w:tc>
        <w:tc>
          <w:tcPr>
            <w:tcW w:w="1524" w:type="dxa"/>
          </w:tcPr>
          <w:p w14:paraId="720FD4ED" w14:textId="77777777" w:rsidR="00D54A63" w:rsidRPr="008F1B46" w:rsidRDefault="00D00D98">
            <w:pPr>
              <w:pStyle w:val="TableParagraph"/>
              <w:spacing w:before="40" w:line="240" w:lineRule="auto"/>
              <w:ind w:left="55" w:right="152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Comparative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hydrocephalus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risk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remains very uncertain</w:t>
            </w:r>
          </w:p>
        </w:tc>
      </w:tr>
      <w:tr w:rsidR="00D54A63" w:rsidRPr="008F1B46" w14:paraId="0BB26641" w14:textId="77777777">
        <w:trPr>
          <w:trHeight w:val="550"/>
        </w:trPr>
        <w:tc>
          <w:tcPr>
            <w:tcW w:w="1526" w:type="dxa"/>
          </w:tcPr>
          <w:p w14:paraId="1986C09E" w14:textId="77777777" w:rsidR="00D54A63" w:rsidRPr="008F1B46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pacing w:val="-2"/>
                <w:sz w:val="13"/>
                <w:szCs w:val="28"/>
              </w:rPr>
              <w:t>Mortality</w:t>
            </w:r>
          </w:p>
        </w:tc>
        <w:tc>
          <w:tcPr>
            <w:tcW w:w="1524" w:type="dxa"/>
          </w:tcPr>
          <w:p w14:paraId="61983793" w14:textId="77777777" w:rsidR="00D54A63" w:rsidRPr="008F1B46" w:rsidRDefault="00D00D98">
            <w:pPr>
              <w:pStyle w:val="TableParagraph"/>
              <w:spacing w:before="39" w:line="240" w:lineRule="auto"/>
              <w:ind w:left="55" w:right="74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Individual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effects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at</w:t>
            </w:r>
            <w:r w:rsidRPr="008F1B46">
              <w:rPr>
                <w:spacing w:val="-1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incompatible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in-hospital, discharge, 6-month,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postoperative-unspecified,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and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unclear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windows;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no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pooled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effect</w:t>
            </w:r>
          </w:p>
        </w:tc>
        <w:tc>
          <w:tcPr>
            <w:tcW w:w="1526" w:type="dxa"/>
          </w:tcPr>
          <w:p w14:paraId="2798FBDD" w14:textId="77777777" w:rsidR="00D54A63" w:rsidRPr="008F1B46" w:rsidRDefault="00D00D98">
            <w:pPr>
              <w:pStyle w:val="TableParagraph"/>
              <w:spacing w:before="39" w:line="240" w:lineRule="auto"/>
              <w:ind w:left="57" w:right="183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Design-specific starting levels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retained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for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individual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</w:p>
        </w:tc>
        <w:tc>
          <w:tcPr>
            <w:tcW w:w="1524" w:type="dxa"/>
          </w:tcPr>
          <w:p w14:paraId="3303119F" w14:textId="77777777" w:rsidR="00D54A63" w:rsidRPr="008F1B46" w:rsidRDefault="00D00D98">
            <w:pPr>
              <w:pStyle w:val="TableParagraph"/>
              <w:spacing w:before="39" w:line="240" w:lineRule="auto"/>
              <w:ind w:left="56" w:right="73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 serious: confounding,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baseline imbalance, and largely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observational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unadjusted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</w:p>
        </w:tc>
        <w:tc>
          <w:tcPr>
            <w:tcW w:w="1526" w:type="dxa"/>
          </w:tcPr>
          <w:p w14:paraId="17C7CD6B" w14:textId="77777777" w:rsidR="00D54A63" w:rsidRPr="008F1B46" w:rsidRDefault="00D00D98">
            <w:pPr>
              <w:pStyle w:val="TableParagraph"/>
              <w:spacing w:before="39" w:line="240" w:lineRule="auto"/>
              <w:ind w:left="5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Not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estimable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as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pooled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domain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because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no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common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synthesis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was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formed</w:t>
            </w:r>
          </w:p>
        </w:tc>
        <w:tc>
          <w:tcPr>
            <w:tcW w:w="1524" w:type="dxa"/>
          </w:tcPr>
          <w:p w14:paraId="67202E60" w14:textId="77777777" w:rsidR="00D54A63" w:rsidRPr="008F1B46" w:rsidRDefault="00D00D98">
            <w:pPr>
              <w:pStyle w:val="TableParagraph"/>
              <w:spacing w:before="39" w:line="240" w:lineRule="auto"/>
              <w:ind w:left="56" w:right="104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 serious: incompatible time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windows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and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mortality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constructs</w:t>
            </w:r>
          </w:p>
        </w:tc>
        <w:tc>
          <w:tcPr>
            <w:tcW w:w="1526" w:type="dxa"/>
          </w:tcPr>
          <w:p w14:paraId="58A01508" w14:textId="77777777" w:rsidR="00D54A63" w:rsidRPr="008F1B46" w:rsidRDefault="00D00D98">
            <w:pPr>
              <w:pStyle w:val="TableParagraph"/>
              <w:spacing w:before="39" w:line="240" w:lineRule="auto"/>
              <w:ind w:left="57" w:right="216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serious: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sparse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individual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effects and wide intervals</w:t>
            </w:r>
          </w:p>
        </w:tc>
        <w:tc>
          <w:tcPr>
            <w:tcW w:w="1524" w:type="dxa"/>
          </w:tcPr>
          <w:p w14:paraId="1053ACED" w14:textId="77777777" w:rsidR="00D54A63" w:rsidRPr="008F1B46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Not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assessable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without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common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body</w:t>
            </w:r>
          </w:p>
        </w:tc>
        <w:tc>
          <w:tcPr>
            <w:tcW w:w="1526" w:type="dxa"/>
          </w:tcPr>
          <w:p w14:paraId="751DAB7A" w14:textId="77777777" w:rsidR="00D54A63" w:rsidRPr="008F1B46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low</w:t>
            </w:r>
          </w:p>
        </w:tc>
        <w:tc>
          <w:tcPr>
            <w:tcW w:w="1524" w:type="dxa"/>
          </w:tcPr>
          <w:p w14:paraId="0E486E0B" w14:textId="77777777" w:rsidR="00D54A63" w:rsidRPr="008F1B46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common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survival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effect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can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inferred; non-significance is not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 of safety or equivalence</w:t>
            </w:r>
          </w:p>
        </w:tc>
      </w:tr>
      <w:tr w:rsidR="00D54A63" w:rsidRPr="008F1B46" w14:paraId="0184EB51" w14:textId="77777777">
        <w:trPr>
          <w:trHeight w:val="550"/>
        </w:trPr>
        <w:tc>
          <w:tcPr>
            <w:tcW w:w="1526" w:type="dxa"/>
          </w:tcPr>
          <w:p w14:paraId="56097F50" w14:textId="77777777" w:rsidR="00D54A63" w:rsidRPr="008F1B46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pacing w:val="-2"/>
                <w:sz w:val="13"/>
                <w:szCs w:val="28"/>
              </w:rPr>
              <w:t>Functional</w:t>
            </w:r>
            <w:r w:rsidRPr="008F1B46">
              <w:rPr>
                <w:spacing w:val="13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outcome</w:t>
            </w:r>
          </w:p>
        </w:tc>
        <w:tc>
          <w:tcPr>
            <w:tcW w:w="1524" w:type="dxa"/>
          </w:tcPr>
          <w:p w14:paraId="456606A4" w14:textId="77777777" w:rsidR="00D54A63" w:rsidRPr="008F1B46" w:rsidRDefault="00D00D98">
            <w:pPr>
              <w:pStyle w:val="TableParagraph"/>
              <w:spacing w:before="39" w:line="240" w:lineRule="auto"/>
              <w:ind w:left="55" w:right="74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Source-defined dichotomies and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mean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GOS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effects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at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incompatible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scales, thresholds, and windows;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no pooled effect</w:t>
            </w:r>
          </w:p>
        </w:tc>
        <w:tc>
          <w:tcPr>
            <w:tcW w:w="1526" w:type="dxa"/>
          </w:tcPr>
          <w:p w14:paraId="76198E9A" w14:textId="77777777" w:rsidR="00D54A63" w:rsidRPr="008F1B46" w:rsidRDefault="00D00D98">
            <w:pPr>
              <w:pStyle w:val="TableParagraph"/>
              <w:spacing w:before="39" w:line="240" w:lineRule="auto"/>
              <w:ind w:left="57" w:right="183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Design-specific starting levels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retained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for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individual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</w:p>
        </w:tc>
        <w:tc>
          <w:tcPr>
            <w:tcW w:w="1524" w:type="dxa"/>
          </w:tcPr>
          <w:p w14:paraId="4D809FA8" w14:textId="77777777" w:rsidR="00D54A63" w:rsidRPr="008F1B46" w:rsidRDefault="00D00D98">
            <w:pPr>
              <w:pStyle w:val="TableParagraph"/>
              <w:spacing w:before="39" w:line="240" w:lineRule="auto"/>
              <w:ind w:left="56" w:right="15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 serious: confounding,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baseline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severity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imbalance,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and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serious/critical result-level bias</w:t>
            </w:r>
          </w:p>
        </w:tc>
        <w:tc>
          <w:tcPr>
            <w:tcW w:w="1526" w:type="dxa"/>
          </w:tcPr>
          <w:p w14:paraId="5A79D7A8" w14:textId="77777777" w:rsidR="00D54A63" w:rsidRPr="008F1B46" w:rsidRDefault="00D00D98">
            <w:pPr>
              <w:pStyle w:val="TableParagraph"/>
              <w:spacing w:before="39" w:line="240" w:lineRule="auto"/>
              <w:ind w:left="57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Not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estimable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as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pooled</w:t>
            </w:r>
            <w:r w:rsidRPr="008F1B46">
              <w:rPr>
                <w:spacing w:val="-2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domain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because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no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common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synthesis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was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formed</w:t>
            </w:r>
          </w:p>
        </w:tc>
        <w:tc>
          <w:tcPr>
            <w:tcW w:w="1524" w:type="dxa"/>
          </w:tcPr>
          <w:p w14:paraId="0F5329E4" w14:textId="77777777" w:rsidR="00D54A63" w:rsidRPr="008F1B46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 serious: GOS, GOS-E,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thresholds,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and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follow-up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windows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were not interchangeable</w:t>
            </w:r>
          </w:p>
        </w:tc>
        <w:tc>
          <w:tcPr>
            <w:tcW w:w="1526" w:type="dxa"/>
          </w:tcPr>
          <w:p w14:paraId="047ACBDA" w14:textId="77777777" w:rsidR="00D54A63" w:rsidRPr="008F1B46" w:rsidRDefault="00D00D98">
            <w:pPr>
              <w:pStyle w:val="TableParagraph"/>
              <w:spacing w:before="39" w:line="240" w:lineRule="auto"/>
              <w:ind w:left="57" w:right="176"/>
              <w:jc w:val="both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 serious: sparse individual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effects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do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not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define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</w:t>
            </w:r>
            <w:r w:rsidRPr="008F1B46">
              <w:rPr>
                <w:spacing w:val="-5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common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clinically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meaningful</w:t>
            </w:r>
            <w:r w:rsidRPr="008F1B46">
              <w:rPr>
                <w:spacing w:val="-4"/>
                <w:sz w:val="13"/>
                <w:szCs w:val="28"/>
              </w:rPr>
              <w:t xml:space="preserve"> </w:t>
            </w:r>
            <w:r w:rsidRPr="008F1B46">
              <w:rPr>
                <w:spacing w:val="-2"/>
                <w:sz w:val="13"/>
                <w:szCs w:val="28"/>
              </w:rPr>
              <w:t>difference</w:t>
            </w:r>
          </w:p>
        </w:tc>
        <w:tc>
          <w:tcPr>
            <w:tcW w:w="1524" w:type="dxa"/>
          </w:tcPr>
          <w:p w14:paraId="75EB0A43" w14:textId="77777777" w:rsidR="00D54A63" w:rsidRPr="008F1B46" w:rsidRDefault="00D00D98">
            <w:pPr>
              <w:pStyle w:val="TableParagraph"/>
              <w:spacing w:before="39" w:line="240" w:lineRule="auto"/>
              <w:ind w:left="55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Not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assessable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without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a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common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evidence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body</w:t>
            </w:r>
          </w:p>
        </w:tc>
        <w:tc>
          <w:tcPr>
            <w:tcW w:w="1526" w:type="dxa"/>
          </w:tcPr>
          <w:p w14:paraId="54F5A2A7" w14:textId="77777777" w:rsidR="00D54A63" w:rsidRPr="008F1B46" w:rsidRDefault="00D00D98">
            <w:pPr>
              <w:pStyle w:val="TableParagraph"/>
              <w:spacing w:before="39" w:line="240" w:lineRule="auto"/>
              <w:ind w:left="56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Very</w:t>
            </w:r>
            <w:r w:rsidRPr="008F1B46">
              <w:rPr>
                <w:spacing w:val="-3"/>
                <w:sz w:val="13"/>
                <w:szCs w:val="28"/>
              </w:rPr>
              <w:t xml:space="preserve"> </w:t>
            </w:r>
            <w:r w:rsidRPr="008F1B46">
              <w:rPr>
                <w:spacing w:val="-5"/>
                <w:sz w:val="13"/>
                <w:szCs w:val="28"/>
              </w:rPr>
              <w:t>low</w:t>
            </w:r>
          </w:p>
        </w:tc>
        <w:tc>
          <w:tcPr>
            <w:tcW w:w="1524" w:type="dxa"/>
          </w:tcPr>
          <w:p w14:paraId="6E6DB350" w14:textId="77777777" w:rsidR="00D54A63" w:rsidRPr="008F1B46" w:rsidRDefault="00D00D98">
            <w:pPr>
              <w:pStyle w:val="TableParagraph"/>
              <w:spacing w:before="39" w:line="240" w:lineRule="auto"/>
              <w:ind w:left="55" w:right="69"/>
              <w:rPr>
                <w:sz w:val="13"/>
                <w:szCs w:val="28"/>
              </w:rPr>
            </w:pPr>
            <w:r w:rsidRPr="008F1B46">
              <w:rPr>
                <w:sz w:val="13"/>
                <w:szCs w:val="28"/>
              </w:rPr>
              <w:t>No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common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functional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effect</w:t>
            </w:r>
            <w:r w:rsidRPr="008F1B46">
              <w:rPr>
                <w:spacing w:val="-6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can</w:t>
            </w:r>
            <w:r w:rsidRPr="008F1B46">
              <w:rPr>
                <w:spacing w:val="40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be</w:t>
            </w:r>
            <w:r w:rsidRPr="008F1B46">
              <w:rPr>
                <w:spacing w:val="-7"/>
                <w:sz w:val="13"/>
                <w:szCs w:val="28"/>
              </w:rPr>
              <w:t xml:space="preserve"> </w:t>
            </w:r>
            <w:r w:rsidRPr="008F1B46">
              <w:rPr>
                <w:sz w:val="13"/>
                <w:szCs w:val="28"/>
              </w:rPr>
              <w:t>inferred</w:t>
            </w:r>
          </w:p>
        </w:tc>
      </w:tr>
    </w:tbl>
    <w:p w14:paraId="63444197" w14:textId="7F4B626C" w:rsidR="00B373ED" w:rsidRDefault="00D00D98">
      <w:pPr>
        <w:spacing w:before="60" w:after="60"/>
      </w:pPr>
      <w:r>
        <w:rPr>
          <w:sz w:val="18"/>
        </w:rPr>
        <w:t>CI, confidence interval; CNS, central nervous system; CSF, cerebrospinal fluid; GOS, Glasgow Outcome Scale; GOS-E, extended Glasgow Outcome Scale; HK, Hartung–Knapp; MD, mean difference; min, minutes; RCT, randomized controlled trial; RR, risk ratio; SSI, surgical-site infection.</w:t>
      </w:r>
    </w:p>
    <w:p w14:paraId="4C951C6A" w14:textId="77777777" w:rsidR="00D02DAF" w:rsidRDefault="00D02DAF"/>
    <w:sectPr w:rsidR="00D02DAF">
      <w:pgSz w:w="16840" w:h="11910" w:orient="landscape"/>
      <w:pgMar w:top="840" w:right="566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D7677" w14:textId="77777777" w:rsidR="00EF445F" w:rsidRDefault="00EF445F" w:rsidP="00FB06AB">
      <w:r>
        <w:separator/>
      </w:r>
    </w:p>
  </w:endnote>
  <w:endnote w:type="continuationSeparator" w:id="0">
    <w:p w14:paraId="5E0D3785" w14:textId="77777777" w:rsidR="00EF445F" w:rsidRDefault="00EF445F" w:rsidP="00FB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51AAC" w14:textId="77777777" w:rsidR="00EF445F" w:rsidRDefault="00EF445F" w:rsidP="00FB06AB">
      <w:r>
        <w:separator/>
      </w:r>
    </w:p>
  </w:footnote>
  <w:footnote w:type="continuationSeparator" w:id="0">
    <w:p w14:paraId="7A4305D1" w14:textId="77777777" w:rsidR="00EF445F" w:rsidRDefault="00EF445F" w:rsidP="00FB06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4A63"/>
    <w:rsid w:val="00196E0F"/>
    <w:rsid w:val="00270E6B"/>
    <w:rsid w:val="00323813"/>
    <w:rsid w:val="00464691"/>
    <w:rsid w:val="00547999"/>
    <w:rsid w:val="006029F0"/>
    <w:rsid w:val="006A4A95"/>
    <w:rsid w:val="008566D1"/>
    <w:rsid w:val="008F1B46"/>
    <w:rsid w:val="009F2F4F"/>
    <w:rsid w:val="00B373ED"/>
    <w:rsid w:val="00B46218"/>
    <w:rsid w:val="00D00D98"/>
    <w:rsid w:val="00D02DAF"/>
    <w:rsid w:val="00D54A63"/>
    <w:rsid w:val="00EC4CD5"/>
    <w:rsid w:val="00EF445F"/>
    <w:rsid w:val="00FB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63F0C"/>
  <w15:docId w15:val="{D5F18B3C-B31F-45B5-9BCC-7FDDE0EB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71"/>
      <w:ind w:left="86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8" w:line="160" w:lineRule="exact"/>
      <w:ind w:left="77"/>
    </w:pPr>
  </w:style>
  <w:style w:type="paragraph" w:styleId="a5">
    <w:name w:val="header"/>
    <w:basedOn w:val="a"/>
    <w:link w:val="a6"/>
    <w:uiPriority w:val="99"/>
    <w:unhideWhenUsed/>
    <w:rsid w:val="00FB06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B06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FB06A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270E6B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5305</Words>
  <Characters>30244</Characters>
  <Application>Microsoft Office Word</Application>
  <DocSecurity>0</DocSecurity>
  <Lines>252</Lines>
  <Paragraphs>70</Paragraphs>
  <ScaleCrop>false</ScaleCrop>
  <Company/>
  <LinksUpToDate>false</LinksUpToDate>
  <CharactersWithSpaces>35479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Materials Tables S1–S6</dc:title>
  <cp:lastModifiedBy>Editor</cp:lastModifiedBy>
  <cp:revision>11</cp:revision>
  <dcterms:created xsi:type="dcterms:W3CDTF">2026-09-22T05:47:00Z</dcterms:created>
  <dcterms:modified xsi:type="dcterms:W3CDTF">2026-09-24T01:58:00Z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2026-09-22T00:00:00Z</vt:filetime>
  </property>
</Properties>
</file>