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AA" w:rsidRPr="00952E41" w:rsidRDefault="00135DAA" w:rsidP="00135DAA">
      <w:pPr>
        <w:rPr>
          <w:rFonts w:ascii="Times New Roman" w:eastAsia="等线" w:hAnsi="Times New Roman" w:cs="Times New Roman"/>
          <w:sz w:val="20"/>
          <w:szCs w:val="20"/>
        </w:rPr>
      </w:pPr>
      <w:r w:rsidRPr="00952E41">
        <w:rPr>
          <w:rFonts w:ascii="Times New Roman" w:eastAsia="等线" w:hAnsi="Times New Roman" w:cs="Times New Roman"/>
          <w:b/>
          <w:bCs/>
          <w:sz w:val="20"/>
          <w:szCs w:val="20"/>
        </w:rPr>
        <w:t xml:space="preserve">Supplementary Table </w:t>
      </w:r>
      <w:r w:rsidRPr="00952E41">
        <w:rPr>
          <w:rFonts w:ascii="Times New Roman" w:eastAsia="等线" w:hAnsi="Times New Roman" w:cs="Times New Roman" w:hint="eastAsia"/>
          <w:b/>
          <w:bCs/>
          <w:sz w:val="20"/>
          <w:szCs w:val="20"/>
        </w:rPr>
        <w:t>7</w:t>
      </w:r>
      <w:r w:rsidRPr="00952E41">
        <w:rPr>
          <w:rFonts w:ascii="Times New Roman" w:eastAsia="等线" w:hAnsi="Times New Roman" w:cs="Times New Roman"/>
          <w:sz w:val="20"/>
          <w:szCs w:val="20"/>
        </w:rPr>
        <w:t xml:space="preserve"> Comparison of the </w:t>
      </w:r>
      <w:r w:rsidRPr="00952E41">
        <w:rPr>
          <w:rFonts w:ascii="Times New Roman" w:eastAsia="等线" w:hAnsi="Times New Roman" w:cs="Times New Roman" w:hint="eastAsia"/>
          <w:sz w:val="20"/>
          <w:szCs w:val="20"/>
        </w:rPr>
        <w:t>sensitivity</w:t>
      </w:r>
      <w:r w:rsidRPr="00952E41">
        <w:rPr>
          <w:rFonts w:ascii="Times New Roman" w:eastAsia="等线" w:hAnsi="Times New Roman" w:cs="Times New Roman"/>
          <w:sz w:val="20"/>
          <w:szCs w:val="20"/>
        </w:rPr>
        <w:t xml:space="preserve"> of the aMAP-CT model with other existing HCC risk scores in predicting HCC development among each cohort.</w:t>
      </w:r>
    </w:p>
    <w:tbl>
      <w:tblPr>
        <w:tblW w:w="5000" w:type="pct"/>
        <w:tblLook w:val="04A0"/>
      </w:tblPr>
      <w:tblGrid>
        <w:gridCol w:w="1476"/>
        <w:gridCol w:w="1476"/>
        <w:gridCol w:w="1477"/>
        <w:gridCol w:w="1475"/>
        <w:gridCol w:w="1475"/>
        <w:gridCol w:w="1477"/>
      </w:tblGrid>
      <w:tr w:rsidR="00135DAA" w:rsidRPr="00952E41" w:rsidTr="00330D79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LSM-HCC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CU-HCC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PAGE-B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mPAGE-B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THRI</w:t>
            </w:r>
          </w:p>
        </w:tc>
      </w:tr>
      <w:tr w:rsidR="00135DAA" w:rsidRPr="00952E41" w:rsidTr="00330D79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Training Cohort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0.458*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0.125*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0.458*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0.625*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0.625*</w:t>
            </w:r>
          </w:p>
        </w:tc>
      </w:tr>
      <w:tr w:rsidR="00135DAA" w:rsidRPr="00952E41" w:rsidTr="00330D79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Validation Cohort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0.545*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0.273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0.909*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0.818*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0.727*</w:t>
            </w:r>
          </w:p>
        </w:tc>
      </w:tr>
      <w:tr w:rsidR="00135DAA" w:rsidRPr="00952E41" w:rsidTr="00330D79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Test Cohort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0.446*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0.193*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0·675*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0.614*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0.651*</w:t>
            </w:r>
          </w:p>
        </w:tc>
      </w:tr>
      <w:tr w:rsidR="00135DAA" w:rsidRPr="00952E41" w:rsidTr="00330D79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aMAP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aMAP-2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aMAP-2 plus</w:t>
            </w:r>
          </w:p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(18 months) </w:t>
            </w: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aMAP-CT</w:t>
            </w:r>
          </w:p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 xml:space="preserve">(18 months) </w:t>
            </w: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b/>
                <w:bCs/>
                <w:sz w:val="16"/>
                <w:szCs w:val="16"/>
              </w:rPr>
              <w:t>aMAP-CT</w:t>
            </w:r>
          </w:p>
        </w:tc>
      </w:tr>
      <w:tr w:rsidR="00135DAA" w:rsidRPr="00952E41" w:rsidTr="00330D79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Training Cohort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0.542*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0.750*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0.929 #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0.857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0.792</w:t>
            </w:r>
          </w:p>
        </w:tc>
      </w:tr>
      <w:tr w:rsidR="00135DAA" w:rsidRPr="00952E41" w:rsidTr="00330D79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Validation Cohort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0.636*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0.636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0.286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0.714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0.727</w:t>
            </w:r>
          </w:p>
        </w:tc>
      </w:tr>
      <w:tr w:rsidR="00135DAA" w:rsidRPr="00952E41" w:rsidTr="00330D79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Test Cohort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0.506*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0.614*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0.786 #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0.857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DAA" w:rsidRPr="00952E41" w:rsidRDefault="00135DAA" w:rsidP="00330D79">
            <w:pPr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等线" w:hAnsi="Times New Roman" w:cs="Times New Roman"/>
                <w:sz w:val="16"/>
                <w:szCs w:val="16"/>
              </w:rPr>
              <w:t>0.602</w:t>
            </w:r>
          </w:p>
        </w:tc>
      </w:tr>
    </w:tbl>
    <w:p w:rsidR="00135DAA" w:rsidRPr="00952E41" w:rsidRDefault="00135DAA" w:rsidP="00135DAA">
      <w:pPr>
        <w:rPr>
          <w:rFonts w:ascii="Times New Roman" w:eastAsia="等线" w:hAnsi="Times New Roman" w:cs="Times New Roman"/>
          <w:sz w:val="20"/>
          <w:szCs w:val="20"/>
        </w:rPr>
      </w:pPr>
      <w:r w:rsidRPr="00952E41">
        <w:rPr>
          <w:rFonts w:ascii="Times New Roman" w:eastAsia="等线" w:hAnsi="Times New Roman" w:cs="Times New Roman"/>
          <w:b/>
          <w:bCs/>
          <w:sz w:val="20"/>
          <w:szCs w:val="20"/>
        </w:rPr>
        <w:t>a</w:t>
      </w:r>
      <w:r w:rsidRPr="00952E41">
        <w:rPr>
          <w:rFonts w:ascii="Times New Roman" w:eastAsia="等线" w:hAnsi="Times New Roman" w:cs="Times New Roman"/>
          <w:sz w:val="20"/>
          <w:szCs w:val="20"/>
        </w:rPr>
        <w:t>: cfDNA signatures were only available within the first 12 months after enrollment in PreCar cohort, thus the performance of aMAP-2 Plus score was evaluated for HCC risk within 18 months.</w:t>
      </w:r>
    </w:p>
    <w:p w:rsidR="00135DAA" w:rsidRPr="00952E41" w:rsidRDefault="00135DAA" w:rsidP="00135DAA">
      <w:pPr>
        <w:rPr>
          <w:rFonts w:ascii="Times New Roman" w:eastAsia="等线" w:hAnsi="Times New Roman" w:cs="Times New Roman"/>
          <w:sz w:val="20"/>
          <w:szCs w:val="20"/>
        </w:rPr>
      </w:pPr>
      <w:r w:rsidRPr="00952E41">
        <w:rPr>
          <w:rFonts w:ascii="Times New Roman" w:eastAsia="等线" w:hAnsi="Times New Roman" w:cs="Times New Roman"/>
          <w:b/>
          <w:bCs/>
          <w:sz w:val="20"/>
          <w:szCs w:val="20"/>
        </w:rPr>
        <w:t>b</w:t>
      </w:r>
      <w:r w:rsidRPr="00952E41">
        <w:rPr>
          <w:rFonts w:ascii="Times New Roman" w:eastAsia="等线" w:hAnsi="Times New Roman" w:cs="Times New Roman"/>
          <w:sz w:val="20"/>
          <w:szCs w:val="20"/>
        </w:rPr>
        <w:t xml:space="preserve">: </w:t>
      </w:r>
      <w:bookmarkStart w:id="0" w:name="_Hlk186909167"/>
      <w:r w:rsidRPr="00952E41">
        <w:rPr>
          <w:rFonts w:ascii="Times New Roman" w:eastAsia="等线" w:hAnsi="Times New Roman" w:cs="Times New Roman"/>
          <w:sz w:val="20"/>
          <w:szCs w:val="20"/>
        </w:rPr>
        <w:t>In comparison with aMAP-2 plus, aMAP-CT was assessed for HCC risk at the same 18-month time.</w:t>
      </w:r>
      <w:bookmarkEnd w:id="0"/>
    </w:p>
    <w:p w:rsidR="00135DAA" w:rsidRPr="00952E41" w:rsidRDefault="00135DAA" w:rsidP="00135DAA">
      <w:pPr>
        <w:rPr>
          <w:rFonts w:ascii="Times New Roman" w:eastAsia="黑体" w:hAnsi="Times New Roman" w:cs="Times New Roman"/>
          <w:sz w:val="20"/>
          <w:szCs w:val="20"/>
        </w:rPr>
      </w:pPr>
      <w:r w:rsidRPr="00952E41">
        <w:rPr>
          <w:rFonts w:ascii="Times New Roman" w:eastAsia="等线" w:hAnsi="Times New Roman" w:cs="Times New Roman"/>
          <w:sz w:val="20"/>
          <w:szCs w:val="20"/>
        </w:rPr>
        <w:t xml:space="preserve">* </w:t>
      </w:r>
      <w:r w:rsidRPr="00952E41">
        <w:rPr>
          <w:rFonts w:ascii="Times New Roman" w:eastAsia="等线" w:hAnsi="Times New Roman" w:cs="Times New Roman"/>
          <w:i/>
          <w:iCs/>
          <w:sz w:val="20"/>
          <w:szCs w:val="20"/>
        </w:rPr>
        <w:t>p value</w:t>
      </w:r>
      <w:r w:rsidRPr="00952E41">
        <w:rPr>
          <w:rFonts w:ascii="Times New Roman" w:eastAsia="等线" w:hAnsi="Times New Roman" w:cs="Times New Roman"/>
          <w:sz w:val="20"/>
          <w:szCs w:val="20"/>
        </w:rPr>
        <w:t xml:space="preserve"> (vs. aMAP-CT score) &lt;0.0</w:t>
      </w:r>
      <w:r w:rsidRPr="00952E41">
        <w:rPr>
          <w:rFonts w:ascii="Times New Roman" w:eastAsia="等线" w:hAnsi="Times New Roman" w:cs="Times New Roman" w:hint="eastAsia"/>
          <w:sz w:val="20"/>
          <w:szCs w:val="20"/>
        </w:rPr>
        <w:t>001</w:t>
      </w:r>
      <w:r w:rsidRPr="00952E41">
        <w:rPr>
          <w:rFonts w:ascii="Times New Roman" w:eastAsia="等线" w:hAnsi="Times New Roman" w:cs="Times New Roman"/>
          <w:sz w:val="20"/>
          <w:szCs w:val="20"/>
        </w:rPr>
        <w:t xml:space="preserve"> (McNemar test).</w:t>
      </w:r>
    </w:p>
    <w:p w:rsidR="00135DAA" w:rsidRPr="00952E41" w:rsidRDefault="00135DAA" w:rsidP="00135DAA">
      <w:pPr>
        <w:rPr>
          <w:rFonts w:ascii="Times New Roman" w:eastAsia="等线" w:hAnsi="Times New Roman" w:cs="Times New Roman"/>
          <w:sz w:val="20"/>
          <w:szCs w:val="20"/>
        </w:rPr>
      </w:pPr>
      <w:r w:rsidRPr="00952E41">
        <w:rPr>
          <w:rFonts w:ascii="Times New Roman" w:eastAsia="等线" w:hAnsi="Times New Roman" w:cs="Times New Roman"/>
          <w:sz w:val="20"/>
          <w:szCs w:val="20"/>
        </w:rPr>
        <w:t xml:space="preserve"># </w:t>
      </w:r>
      <w:r w:rsidRPr="00952E41">
        <w:rPr>
          <w:rFonts w:ascii="Times New Roman" w:eastAsia="等线" w:hAnsi="Times New Roman" w:cs="Times New Roman"/>
          <w:i/>
          <w:iCs/>
          <w:sz w:val="20"/>
          <w:szCs w:val="20"/>
        </w:rPr>
        <w:t>p value</w:t>
      </w:r>
      <w:r w:rsidRPr="00952E41">
        <w:rPr>
          <w:rFonts w:ascii="Times New Roman" w:eastAsia="等线" w:hAnsi="Times New Roman" w:cs="Times New Roman"/>
          <w:sz w:val="20"/>
          <w:szCs w:val="20"/>
        </w:rPr>
        <w:t xml:space="preserve"> (vs. aMAP-CT score) &gt; 0.</w:t>
      </w:r>
      <w:r w:rsidRPr="00952E41">
        <w:rPr>
          <w:rFonts w:ascii="Times New Roman" w:eastAsia="等线" w:hAnsi="Times New Roman" w:cs="Times New Roman" w:hint="eastAsia"/>
          <w:sz w:val="20"/>
          <w:szCs w:val="20"/>
        </w:rPr>
        <w:t>01</w:t>
      </w:r>
      <w:r w:rsidRPr="00952E41">
        <w:rPr>
          <w:rFonts w:ascii="Times New Roman" w:eastAsia="等线" w:hAnsi="Times New Roman" w:cs="Times New Roman"/>
          <w:sz w:val="20"/>
          <w:szCs w:val="20"/>
        </w:rPr>
        <w:t xml:space="preserve"> (McNemar test).</w:t>
      </w:r>
    </w:p>
    <w:p w:rsidR="00D720AD" w:rsidRDefault="00D720AD"/>
    <w:sectPr w:rsidR="00D720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35DAA"/>
    <w:rsid w:val="00135DAA"/>
    <w:rsid w:val="00D7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2025-07-23T10:31:00Z</dcterms:created>
  <dcterms:modified xsi:type="dcterms:W3CDTF">2025-07-23T10:31:00Z</dcterms:modified>
</cp:coreProperties>
</file>