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E4" w:rsidRPr="00733EDC" w:rsidRDefault="00D23EE4" w:rsidP="00D23EE4">
      <w:pPr>
        <w:spacing w:line="480" w:lineRule="auto"/>
        <w:rPr>
          <w:rFonts w:ascii="Times New Roman" w:eastAsia="等线" w:hAnsi="Times New Roman" w:cs="Times New Roman"/>
          <w:b/>
          <w:bCs/>
          <w:sz w:val="24"/>
          <w:szCs w:val="24"/>
        </w:rPr>
      </w:pPr>
      <w:r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Supplementary </w:t>
      </w:r>
      <w:r w:rsidRPr="00733EDC">
        <w:rPr>
          <w:rFonts w:ascii="Times New Roman" w:eastAsia="等线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b/>
          <w:bCs/>
          <w:sz w:val="24"/>
          <w:szCs w:val="24"/>
        </w:rPr>
        <w:t>Comparison</w:t>
      </w:r>
      <w:r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</w:t>
      </w:r>
      <w:bookmarkStart w:id="0" w:name="_Hlk134808337"/>
      <w:r w:rsidRPr="00733EDC">
        <w:rPr>
          <w:rFonts w:ascii="Times New Roman" w:eastAsia="等线" w:hAnsi="Times New Roman" w:cs="Times New Roman"/>
          <w:b/>
          <w:bCs/>
          <w:sz w:val="24"/>
          <w:szCs w:val="24"/>
        </w:rPr>
        <w:t>hepatic</w:t>
      </w:r>
      <w:r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b/>
          <w:bCs/>
          <w:sz w:val="24"/>
          <w:szCs w:val="24"/>
        </w:rPr>
        <w:t>fibro</w:t>
      </w:r>
      <w:r>
        <w:rPr>
          <w:rFonts w:ascii="Times New Roman" w:eastAsia="等线" w:hAnsi="Times New Roman" w:cs="Times New Roman"/>
          <w:b/>
          <w:bCs/>
          <w:sz w:val="24"/>
          <w:szCs w:val="24"/>
        </w:rPr>
        <w:t>-</w:t>
      </w:r>
      <w:r w:rsidRPr="00733EDC">
        <w:rPr>
          <w:rFonts w:ascii="Times New Roman" w:eastAsia="等线" w:hAnsi="Times New Roman" w:cs="Times New Roman"/>
          <w:b/>
          <w:bCs/>
          <w:sz w:val="24"/>
          <w:szCs w:val="24"/>
        </w:rPr>
        <w:t>cirrho</w:t>
      </w:r>
      <w:r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sis </w:t>
      </w:r>
      <w:r w:rsidRPr="00733EDC">
        <w:rPr>
          <w:rFonts w:ascii="Times New Roman" w:eastAsia="等线" w:hAnsi="Times New Roman" w:cs="Times New Roman"/>
          <w:b/>
          <w:bCs/>
          <w:sz w:val="24"/>
          <w:szCs w:val="24"/>
        </w:rPr>
        <w:t>changes</w:t>
      </w:r>
      <w:bookmarkEnd w:id="0"/>
      <w:r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b/>
          <w:bCs/>
          <w:sz w:val="24"/>
          <w:szCs w:val="24"/>
        </w:rPr>
        <w:t>activity</w:t>
      </w:r>
      <w:r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b/>
          <w:bCs/>
          <w:sz w:val="24"/>
          <w:szCs w:val="24"/>
        </w:rPr>
        <w:t>HBV</w:t>
      </w:r>
      <w:r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b/>
          <w:bCs/>
          <w:sz w:val="24"/>
          <w:szCs w:val="24"/>
        </w:rPr>
        <w:t>infection</w:t>
      </w:r>
      <w:r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b/>
          <w:bCs/>
          <w:sz w:val="24"/>
          <w:szCs w:val="24"/>
        </w:rPr>
        <w:t>patients</w:t>
      </w:r>
      <w:r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b/>
          <w:bCs/>
          <w:sz w:val="24"/>
          <w:szCs w:val="24"/>
        </w:rPr>
        <w:t>with</w:t>
      </w:r>
      <w:r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b/>
          <w:bCs/>
          <w:sz w:val="24"/>
          <w:szCs w:val="24"/>
        </w:rPr>
        <w:t>cirrhosis</w:t>
      </w:r>
      <w:r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b/>
          <w:bCs/>
          <w:sz w:val="24"/>
          <w:szCs w:val="24"/>
        </w:rPr>
        <w:t>before</w:t>
      </w:r>
      <w:r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b/>
          <w:bCs/>
          <w:sz w:val="24"/>
          <w:szCs w:val="24"/>
        </w:rPr>
        <w:t>after</w:t>
      </w:r>
      <w:r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b/>
          <w:bCs/>
          <w:sz w:val="24"/>
          <w:szCs w:val="24"/>
        </w:rPr>
        <w:t>booster</w:t>
      </w:r>
      <w:r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b/>
          <w:bCs/>
          <w:sz w:val="24"/>
          <w:szCs w:val="24"/>
        </w:rPr>
        <w:t>dose</w:t>
      </w:r>
      <w:bookmarkStart w:id="1" w:name="_Hlk133867509"/>
      <w:r>
        <w:rPr>
          <w:rFonts w:ascii="Times New Roman" w:eastAsia="等线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5466" w:type="pct"/>
        <w:tblBorders>
          <w:top w:val="single" w:sz="2" w:space="0" w:color="000000"/>
          <w:left w:val="none" w:sz="0" w:space="0" w:color="auto"/>
          <w:bottom w:val="single" w:sz="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2"/>
        <w:gridCol w:w="2405"/>
        <w:gridCol w:w="2250"/>
        <w:gridCol w:w="1264"/>
      </w:tblGrid>
      <w:tr w:rsidR="00D23EE4" w:rsidRPr="00733EDC" w:rsidTr="007C4299">
        <w:trPr>
          <w:trHeight w:val="519"/>
        </w:trPr>
        <w:tc>
          <w:tcPr>
            <w:tcW w:w="1943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bookmarkEnd w:id="1"/>
          <w:p w:rsidR="00D23EE4" w:rsidRPr="00733EDC" w:rsidRDefault="00D23EE4" w:rsidP="007C4299">
            <w:pPr>
              <w:spacing w:before="240" w:line="480" w:lineRule="auto"/>
              <w:rPr>
                <w:rFonts w:ascii="Times New Roman" w:eastAsia="华文宋体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Variable</w:t>
            </w:r>
          </w:p>
        </w:tc>
        <w:tc>
          <w:tcPr>
            <w:tcW w:w="1242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D23EE4" w:rsidRPr="00733EDC" w:rsidRDefault="00D23EE4" w:rsidP="007C4299">
            <w:pPr>
              <w:spacing w:before="240"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Before</w:t>
            </w:r>
            <w:r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booster</w:t>
            </w:r>
            <w:r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dose</w:t>
            </w:r>
          </w:p>
        </w:tc>
        <w:tc>
          <w:tcPr>
            <w:tcW w:w="1162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D23EE4" w:rsidRPr="00733EDC" w:rsidRDefault="00D23EE4" w:rsidP="007C4299">
            <w:pPr>
              <w:spacing w:before="240"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After</w:t>
            </w:r>
            <w:r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booster</w:t>
            </w:r>
            <w:r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dose</w:t>
            </w:r>
          </w:p>
        </w:tc>
        <w:tc>
          <w:tcPr>
            <w:tcW w:w="654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D23EE4" w:rsidRPr="00733EDC" w:rsidRDefault="00D23EE4" w:rsidP="007C4299">
            <w:pPr>
              <w:spacing w:before="240"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p-</w:t>
            </w:r>
            <w:r w:rsidRPr="00733ED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value*</w:t>
            </w:r>
          </w:p>
        </w:tc>
      </w:tr>
      <w:tr w:rsidR="00D23EE4" w:rsidRPr="00733EDC" w:rsidTr="007C4299">
        <w:trPr>
          <w:trHeight w:val="20"/>
        </w:trPr>
        <w:tc>
          <w:tcPr>
            <w:tcW w:w="1943" w:type="pct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Liver</w:t>
            </w:r>
            <w:r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function</w:t>
            </w:r>
            <w:r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index</w:t>
            </w:r>
          </w:p>
        </w:tc>
        <w:tc>
          <w:tcPr>
            <w:tcW w:w="1242" w:type="pct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D23EE4" w:rsidRPr="00733EDC" w:rsidRDefault="00D23EE4" w:rsidP="007C4299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D23EE4" w:rsidRPr="00733EDC" w:rsidRDefault="00D23EE4" w:rsidP="007C4299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D23EE4" w:rsidRPr="00733EDC" w:rsidRDefault="00D23EE4" w:rsidP="007C4299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23EE4" w:rsidRPr="00733EDC" w:rsidTr="007C4299">
        <w:trPr>
          <w:trHeight w:val="20"/>
        </w:trPr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EE4" w:rsidRPr="00733EDC" w:rsidRDefault="00D23EE4" w:rsidP="007C4299">
            <w:pPr>
              <w:spacing w:line="480" w:lineRule="auto"/>
              <w:ind w:firstLineChars="50" w:firstLine="1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2" w:name="_Hlk141952064"/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ALB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in </w:t>
            </w: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g/L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, </w:t>
            </w:r>
            <w:r w:rsidRPr="00184128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= </w:t>
            </w: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46.6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(44.5–48.3)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47.1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(44.6–51.2)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0.194</w:t>
            </w:r>
          </w:p>
        </w:tc>
      </w:tr>
      <w:tr w:rsidR="00D23EE4" w:rsidRPr="00733EDC" w:rsidTr="007C4299">
        <w:trPr>
          <w:trHeight w:val="20"/>
        </w:trPr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ind w:firstLineChars="50" w:firstLine="1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ALT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in </w:t>
            </w: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U/L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, </w:t>
            </w:r>
            <w:r w:rsidRPr="00184128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= </w:t>
            </w: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32.0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(19.8–37.5)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25.0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(21.0–32.3)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D23EE4" w:rsidRPr="00733EDC" w:rsidTr="007C4299">
        <w:trPr>
          <w:trHeight w:val="20"/>
        </w:trPr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ind w:firstLineChars="50" w:firstLine="1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AST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in </w:t>
            </w: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U/L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, </w:t>
            </w:r>
            <w:r w:rsidRPr="00184128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= </w:t>
            </w: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26.5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(24.8–34.8)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28.0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(23.8–32.0)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0.601</w:t>
            </w:r>
          </w:p>
        </w:tc>
      </w:tr>
      <w:tr w:rsidR="00D23EE4" w:rsidRPr="00733EDC" w:rsidTr="007C4299">
        <w:trPr>
          <w:trHeight w:val="20"/>
        </w:trPr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ind w:firstLineChars="50" w:firstLine="1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GGT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in </w:t>
            </w: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U/L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, </w:t>
            </w:r>
            <w:r w:rsidRPr="00184128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= </w:t>
            </w: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34.5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(21.5–43.8)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31.0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(23.0–37.8)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0.664</w:t>
            </w:r>
          </w:p>
        </w:tc>
      </w:tr>
      <w:tr w:rsidR="00D23EE4" w:rsidRPr="00733EDC" w:rsidTr="007C4299">
        <w:trPr>
          <w:trHeight w:val="20"/>
        </w:trPr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ind w:firstLineChars="50" w:firstLine="120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TB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in </w:t>
            </w: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μmol/L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, </w:t>
            </w:r>
            <w:r w:rsidRPr="00184128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= </w:t>
            </w: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14.7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(11.0–20.0)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20.5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(11.2–25.3)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0.234</w:t>
            </w:r>
          </w:p>
        </w:tc>
      </w:tr>
      <w:tr w:rsidR="00D23EE4" w:rsidRPr="00733EDC" w:rsidTr="007C4299">
        <w:trPr>
          <w:trHeight w:val="20"/>
        </w:trPr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ind w:firstLineChars="50" w:firstLine="120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DB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in </w:t>
            </w: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μmol/L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, </w:t>
            </w:r>
            <w:r w:rsidRPr="00184128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= </w:t>
            </w: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(3.9–7.5)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(3.9–9.3)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0.352</w:t>
            </w:r>
          </w:p>
        </w:tc>
      </w:tr>
      <w:bookmarkEnd w:id="2"/>
      <w:tr w:rsidR="00D23EE4" w:rsidRPr="00733EDC" w:rsidTr="007C4299">
        <w:trPr>
          <w:trHeight w:val="20"/>
        </w:trPr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Activity</w:t>
            </w:r>
            <w:r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of</w:t>
            </w:r>
            <w:r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HBV</w:t>
            </w:r>
            <w:r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infection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</w:tcPr>
          <w:p w:rsidR="00D23EE4" w:rsidRPr="00733EDC" w:rsidRDefault="00D23EE4" w:rsidP="007C4299">
            <w:pPr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:rsidR="00D23EE4" w:rsidRPr="00733EDC" w:rsidRDefault="00D23EE4" w:rsidP="007C4299">
            <w:pPr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D23EE4" w:rsidRPr="00733EDC" w:rsidRDefault="00D23EE4" w:rsidP="007C4299">
            <w:pPr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D23EE4" w:rsidRPr="00733EDC" w:rsidTr="007C4299">
        <w:trPr>
          <w:trHeight w:val="20"/>
        </w:trPr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ind w:firstLineChars="50" w:firstLine="120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bookmarkStart w:id="3" w:name="_Hlk141952077"/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HBeAg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positive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(0/11)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(0/11)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/</w:t>
            </w:r>
          </w:p>
        </w:tc>
      </w:tr>
      <w:tr w:rsidR="00D23EE4" w:rsidRPr="00733EDC" w:rsidTr="007C4299">
        <w:trPr>
          <w:trHeight w:val="20"/>
        </w:trPr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ind w:firstLineChars="50" w:firstLine="120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HBV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DNA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in </w:t>
            </w:r>
            <w:r w:rsidRPr="00733E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IU/mL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10.0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(10.0–50.0)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10.0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(10.0–50.0)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0.852</w:t>
            </w:r>
          </w:p>
        </w:tc>
      </w:tr>
      <w:bookmarkEnd w:id="3"/>
      <w:tr w:rsidR="00D23EE4" w:rsidRPr="00733EDC" w:rsidTr="007C4299">
        <w:trPr>
          <w:trHeight w:val="20"/>
        </w:trPr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ind w:firstLineChars="50" w:firstLine="120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HBV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DNA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positive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1/17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1/17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1.000</w:t>
            </w:r>
          </w:p>
        </w:tc>
      </w:tr>
      <w:tr w:rsidR="00D23EE4" w:rsidRPr="00733EDC" w:rsidTr="007C4299">
        <w:trPr>
          <w:trHeight w:val="20"/>
        </w:trPr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Liver</w:t>
            </w:r>
            <w:r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parenchymal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</w:tcPr>
          <w:p w:rsidR="00D23EE4" w:rsidRPr="00733EDC" w:rsidRDefault="00D23EE4" w:rsidP="007C4299">
            <w:pPr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:rsidR="00D23EE4" w:rsidRPr="00733EDC" w:rsidRDefault="00D23EE4" w:rsidP="007C4299">
            <w:pPr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D23EE4" w:rsidRPr="00733EDC" w:rsidRDefault="00D23EE4" w:rsidP="007C4299">
            <w:pPr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D23EE4" w:rsidRPr="00733EDC" w:rsidTr="007C4299">
        <w:trPr>
          <w:trHeight w:val="20"/>
        </w:trPr>
        <w:tc>
          <w:tcPr>
            <w:tcW w:w="1943" w:type="pct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ind w:firstLineChars="50" w:firstLine="120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3E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Decompensated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cirrhosis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46.2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(6/13)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46.2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(6/13)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23EE4" w:rsidRPr="00733EDC" w:rsidRDefault="00D23EE4" w:rsidP="007C4299">
            <w:pPr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33ED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1.000</w:t>
            </w:r>
          </w:p>
        </w:tc>
      </w:tr>
    </w:tbl>
    <w:p w:rsidR="00D23EE4" w:rsidRPr="00733EDC" w:rsidRDefault="00D23EE4" w:rsidP="00D23EE4">
      <w:pPr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  <w:r w:rsidRPr="00733EDC">
        <w:rPr>
          <w:rFonts w:ascii="Times New Roman" w:hAnsi="Times New Roman" w:cs="Times New Roman"/>
          <w:sz w:val="24"/>
          <w:szCs w:val="24"/>
        </w:rPr>
        <w:t>Categorical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variables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presented as </w:t>
      </w:r>
      <w:r w:rsidRPr="00733EDC">
        <w:rPr>
          <w:rFonts w:ascii="Times New Roman" w:hAnsi="Times New Roman" w:cs="Times New Roman"/>
          <w:sz w:val="24"/>
          <w:szCs w:val="24"/>
        </w:rPr>
        <w:t>frequencies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733ED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80D5D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FD1CB4">
        <w:rPr>
          <w:rFonts w:ascii="Times New Roman" w:hAnsi="Times New Roman" w:cs="Times New Roman"/>
          <w:sz w:val="24"/>
          <w:szCs w:val="24"/>
        </w:rPr>
        <w:t>/</w:t>
      </w:r>
      <w:r w:rsidRPr="00E80D5D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)]</w:t>
      </w:r>
      <w:r w:rsidRPr="00733E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continuous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variables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presented as </w:t>
      </w:r>
      <w:r w:rsidRPr="00733EDC">
        <w:rPr>
          <w:rFonts w:ascii="Times New Roman" w:hAnsi="Times New Roman" w:cs="Times New Roman"/>
          <w:sz w:val="24"/>
          <w:szCs w:val="24"/>
        </w:rPr>
        <w:t>median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(interquartile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range).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*</w:t>
      </w:r>
      <w:r w:rsidRPr="00733EDC">
        <w:rPr>
          <w:rFonts w:ascii="Times New Roman" w:eastAsia="等线" w:hAnsi="Times New Roman" w:cs="Times New Roman"/>
          <w:sz w:val="24"/>
          <w:szCs w:val="24"/>
        </w:rPr>
        <w:t>Wilcoxon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signed-rank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test.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When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the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HBV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DNA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level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was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lower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than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the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detection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limit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(20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IU/mL),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10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IU/mL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was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assigned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for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calculation.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When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the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HBV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DNA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level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is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lower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than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100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IU/mL,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50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IU/mL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was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assigned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for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calculation.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ALB,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albumin;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ALT,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alanine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aminotransferase;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AST,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aspartate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aminotransferase;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DB,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direct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bilirubin;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GGT,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gamma-glutamyl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transferase;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HBeAg,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lastRenderedPageBreak/>
        <w:t>hepatitis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B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e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antigen</w:t>
      </w:r>
      <w:r>
        <w:rPr>
          <w:rFonts w:ascii="Times New Roman" w:eastAsia="等线" w:hAnsi="Times New Roman" w:cs="Times New Roman"/>
          <w:sz w:val="24"/>
          <w:szCs w:val="24"/>
        </w:rPr>
        <w:t xml:space="preserve">; </w:t>
      </w:r>
      <w:r w:rsidRPr="00733EDC">
        <w:rPr>
          <w:rFonts w:ascii="Times New Roman" w:eastAsia="等线" w:hAnsi="Times New Roman" w:cs="Times New Roman"/>
          <w:sz w:val="24"/>
          <w:szCs w:val="24"/>
        </w:rPr>
        <w:t>HBV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DNA,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hepatitis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B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virus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deoxyribonucleic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acid;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TB,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total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sz w:val="24"/>
          <w:szCs w:val="24"/>
        </w:rPr>
        <w:t>bilirubin.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7F9" w:rsidRDefault="00EB17F9"/>
    <w:sectPr w:rsidR="00EB17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宋体">
    <w:altName w:val="ST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D23EE4"/>
    <w:rsid w:val="00D23EE4"/>
    <w:rsid w:val="00EB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D23EE4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2023-08-16T00:36:00Z</dcterms:created>
  <dcterms:modified xsi:type="dcterms:W3CDTF">2023-08-16T00:36:00Z</dcterms:modified>
</cp:coreProperties>
</file>