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2D" w:rsidRDefault="0098332D" w:rsidP="009833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宋体" w:hAnsi="Times New Roman" w:cs="Times New Roman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/>
          <w:b/>
          <w:bCs/>
          <w:sz w:val="21"/>
          <w:szCs w:val="21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>1</w:t>
      </w:r>
      <w:r>
        <w:rPr>
          <w:rFonts w:ascii="Times New Roman" w:eastAsia="宋体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lang w:eastAsia="zh-CN"/>
        </w:rPr>
        <w:t xml:space="preserve">Liver/Spleen volumes and PPG reduction in </w:t>
      </w:r>
      <w:r>
        <w:rPr>
          <w:rFonts w:ascii="Times New Roman" w:hAnsi="Times New Roman" w:cs="Times New Roman"/>
          <w:sz w:val="21"/>
          <w:szCs w:val="21"/>
        </w:rPr>
        <w:t>portal hypertensive events</w:t>
      </w:r>
      <w:r>
        <w:rPr>
          <w:rFonts w:ascii="Times New Roman" w:eastAsia="宋体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  <w:lang w:eastAsia="zh-CN"/>
        </w:rPr>
        <w:t>(PHE) vs. hepatic encephalopathy (HE) subgroups</w:t>
      </w:r>
    </w:p>
    <w:tbl>
      <w:tblPr>
        <w:tblW w:w="0" w:type="auto"/>
        <w:tblLook w:val="04A0"/>
      </w:tblPr>
      <w:tblGrid>
        <w:gridCol w:w="4400"/>
        <w:gridCol w:w="1897"/>
        <w:gridCol w:w="1775"/>
        <w:gridCol w:w="666"/>
      </w:tblGrid>
      <w:tr w:rsidR="0098332D" w:rsidTr="005E3DED">
        <w:trPr>
          <w:trHeight w:val="285"/>
        </w:trPr>
        <w:tc>
          <w:tcPr>
            <w:tcW w:w="4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eastAsia="zh-CN"/>
              </w:rPr>
              <w:t>PHE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 group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(n =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lang w:eastAsia="zh-CN"/>
              </w:rPr>
              <w:t>38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eastAsia="zh-CN"/>
              </w:rPr>
              <w:t>HE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 group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(n = 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</w:p>
        </w:tc>
      </w:tr>
      <w:tr w:rsidR="0098332D" w:rsidTr="005E3DED">
        <w:trPr>
          <w:trHeight w:val="90"/>
        </w:trPr>
        <w:tc>
          <w:tcPr>
            <w:tcW w:w="440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Right hepatic lobe volume/ [100 cm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, M (Q₁, Q₃)]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4.70 (3.61, 5.63)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3.85 (3.47, 5.01)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0.247</w:t>
            </w:r>
          </w:p>
        </w:tc>
      </w:tr>
      <w:tr w:rsidR="0098332D" w:rsidTr="005E3DED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Spleen Volume/ [100 cm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, M (Q₁, Q₃)]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10.85 (9.17, 15.81)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9.58 (7.65, 12.02)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0.101</w:t>
            </w:r>
          </w:p>
        </w:tc>
      </w:tr>
      <w:tr w:rsidR="0098332D" w:rsidTr="005E3DED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Reduction of PPG by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TIPS/ [(%), Mean ± SD]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58.39 ± 10.04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60.98 ± 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8332D" w:rsidRDefault="0098332D" w:rsidP="005E3DED">
            <w:pPr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0.411</w:t>
            </w:r>
          </w:p>
        </w:tc>
      </w:tr>
    </w:tbl>
    <w:p w:rsidR="0098332D" w:rsidRDefault="0098332D" w:rsidP="009833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 xml:space="preserve">Data are presented as mean ± standard deviation (SD) for normally distributed variables and median (Q₁, Q₃) for non-normally distributed variables. </w:t>
      </w:r>
      <w:r>
        <w:rPr>
          <w:rFonts w:ascii="Times New Roman" w:hAnsi="Times New Roman" w:cs="Times New Roman"/>
          <w:sz w:val="18"/>
          <w:szCs w:val="18"/>
        </w:rPr>
        <w:t>PPG: Portal Pressure Gradient</w:t>
      </w:r>
      <w:r>
        <w:rPr>
          <w:rFonts w:ascii="Times New Roman" w:eastAsia="宋体" w:hAnsi="Times New Roman" w:cs="Times New Roman"/>
          <w:sz w:val="18"/>
          <w:szCs w:val="18"/>
          <w:lang w:eastAsia="zh-CN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eastAsia="zh-CN"/>
        </w:rPr>
        <w:t>PHE (portal hypertensive events) includes ascites, variceal hemorrhage, and spontaneous bacterial peritonitis (SBP). HE: hepatic encephalopathy.</w:t>
      </w:r>
    </w:p>
    <w:p w:rsidR="007259D5" w:rsidRDefault="007259D5"/>
    <w:sectPr w:rsidR="007259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98332D"/>
    <w:rsid w:val="007259D5"/>
    <w:rsid w:val="0098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2025-08-28T01:44:00Z</dcterms:created>
  <dcterms:modified xsi:type="dcterms:W3CDTF">2025-08-28T01:44:00Z</dcterms:modified>
</cp:coreProperties>
</file>