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13" w:rsidRDefault="00982713" w:rsidP="00982713">
      <w:pPr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  <w:lang w:eastAsia="zh-CN"/>
        </w:rPr>
        <w:t>3</w:t>
      </w:r>
      <w:r>
        <w:rPr>
          <w:rFonts w:ascii="Times New Roman" w:eastAsia="宋体" w:hAnsi="Times New Roman" w:cs="Times New Roman"/>
          <w:color w:val="000000"/>
          <w:sz w:val="21"/>
          <w:szCs w:val="21"/>
          <w:lang/>
        </w:rPr>
        <w:t xml:space="preserve"> Univariable logistic regression analysis of risk factors for further decompensation within 1 year post-TIPS</w:t>
      </w:r>
    </w:p>
    <w:tbl>
      <w:tblPr>
        <w:tblW w:w="4455" w:type="pct"/>
        <w:jc w:val="center"/>
        <w:tblLook w:val="04A0"/>
      </w:tblPr>
      <w:tblGrid>
        <w:gridCol w:w="2361"/>
        <w:gridCol w:w="893"/>
        <w:gridCol w:w="547"/>
        <w:gridCol w:w="635"/>
        <w:gridCol w:w="766"/>
        <w:gridCol w:w="2496"/>
      </w:tblGrid>
      <w:tr w:rsidR="00982713" w:rsidTr="005E3DED">
        <w:trPr>
          <w:trHeight w:val="476"/>
          <w:tblHeader/>
          <w:jc w:val="center"/>
        </w:trPr>
        <w:tc>
          <w:tcPr>
            <w:tcW w:w="25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S.E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7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 (95%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CI)</w:t>
            </w:r>
          </w:p>
        </w:tc>
      </w:tr>
      <w:tr w:rsidR="00982713" w:rsidTr="005E3DED">
        <w:trPr>
          <w:trHeight w:val="495"/>
          <w:tblHeader/>
          <w:jc w:val="center"/>
        </w:trPr>
        <w:tc>
          <w:tcPr>
            <w:tcW w:w="258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713" w:rsidTr="005E3DED">
        <w:trPr>
          <w:trHeight w:val="90"/>
          <w:jc w:val="center"/>
        </w:trPr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~ 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 xml:space="preserve"> female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male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2.11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Etiology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ind w:firstLineChars="100" w:firstLine="20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Hepatitis B virus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Hepatitis C virus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(0.08 ~ 2.22)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Alcohol-associated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-0.59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0.223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(0.22 ~ 1.43)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ind w:firstLineChars="100" w:firstLine="200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AIH/PBC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-0.69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(0.18 ~ 1.37)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ind w:firstLineChars="100" w:firstLine="200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Other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0.804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(0.45 ~ 2.82)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TIPS indication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ind w:firstLineChars="100" w:firstLine="200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Variceal bleeding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1.00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ind w:firstLineChars="100" w:firstLine="200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Refractory ascites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-0.53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0.59 (0.26 ~ 1.33)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982713">
            <w:pPr>
              <w:ind w:leftChars="100" w:left="220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Combined indications (bleeding and ascites)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-0.92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0.40 (0.13 ~ 1.20)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CHD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4.00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Hypertension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0.080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lastRenderedPageBreak/>
              <w:t>Spontaneous Portosystemic Shunt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~ 3.11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Portal Vein Thrombosis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Portal Vein Cavernous Transformation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(Reference)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10.17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WBC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Hemoglobin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Platelets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0.002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Albumin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Total Bilirubin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0.029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0.008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Blood Glucose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Urea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/>
              </w:rPr>
              <w:t>Creatinine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Blood Ammonia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0.063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PPG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0.038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0.003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Post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Post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hunt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PPG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&lt;.001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1.3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Reduction of PPG by </w:t>
            </w:r>
          </w:p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0.009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~ 0.99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Left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epatic Lobe Volume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0.991 (0.970 ~ 1.012)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ight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epatic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obe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olume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0.002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0.754 (0.628 ~ 0.904)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audate Lobe Volume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0.564 (0.089 ~ 3.575)</w:t>
            </w:r>
          </w:p>
        </w:tc>
      </w:tr>
      <w:tr w:rsidR="00982713" w:rsidTr="005E3DED">
        <w:trPr>
          <w:jc w:val="center"/>
        </w:trPr>
        <w:tc>
          <w:tcPr>
            <w:tcW w:w="258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Spleen Volume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&lt;.001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1.406 (1.237 ~ 1.598)</w:t>
            </w:r>
          </w:p>
        </w:tc>
      </w:tr>
      <w:tr w:rsidR="00982713" w:rsidTr="005E3DED">
        <w:trPr>
          <w:jc w:val="center"/>
        </w:trPr>
        <w:tc>
          <w:tcPr>
            <w:tcW w:w="8381" w:type="dxa"/>
            <w:gridSpan w:val="6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OR: Odds Ratio, CI: Confidence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AIH:Autoimmune hepatitis; PBC:Primary biliary cholangitis; DM:Diabetes Mellitus; CHD: Coronary Heart Disease; WBC: White blood cell count; ALT, alanine aminotransferase; AST, aspartate aminotransferase; ALP: Alkaline phosphatase; GGT: Gamma-glutamyl transferase; PTA: prothrombin time activity; Urea: Urea nitrogen urea.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PP: Portal Pressure; IVC: Inferior Vena Cava Pressure; PPG: Portal Pressure Gradient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>.</w:t>
            </w:r>
          </w:p>
          <w:p w:rsidR="00982713" w:rsidRDefault="00982713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F36F0" w:rsidRDefault="00EF36F0"/>
    <w:sectPr w:rsidR="00EF36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982713"/>
    <w:rsid w:val="00982713"/>
    <w:rsid w:val="00EF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2025-08-28T01:41:00Z</dcterms:created>
  <dcterms:modified xsi:type="dcterms:W3CDTF">2025-08-28T01:41:00Z</dcterms:modified>
</cp:coreProperties>
</file>