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ED16" w14:textId="77777777" w:rsidR="00C66720" w:rsidRPr="001E4CC6" w:rsidRDefault="00C66720" w:rsidP="00C66720">
      <w:pPr>
        <w:pStyle w:val="a"/>
        <w:rPr>
          <w:rFonts w:eastAsiaTheme="minorEastAsia"/>
          <w:b/>
          <w:bCs/>
          <w:color w:val="auto"/>
          <w:sz w:val="22"/>
          <w:szCs w:val="22"/>
        </w:rPr>
      </w:pPr>
    </w:p>
    <w:p w14:paraId="0E83596F" w14:textId="77777777" w:rsidR="00C66720" w:rsidRPr="001E4CC6" w:rsidRDefault="00C66720" w:rsidP="00C66720">
      <w:pPr>
        <w:pStyle w:val="a"/>
        <w:rPr>
          <w:rFonts w:eastAsiaTheme="minorEastAsia"/>
          <w:b/>
          <w:bCs/>
          <w:color w:val="auto"/>
          <w:sz w:val="22"/>
          <w:szCs w:val="22"/>
        </w:rPr>
      </w:pPr>
    </w:p>
    <w:p w14:paraId="600AC09A" w14:textId="77777777" w:rsidR="00C66720" w:rsidRPr="001E4CC6" w:rsidRDefault="00C66720" w:rsidP="00C66720">
      <w:pPr>
        <w:rPr>
          <w:b/>
          <w:bCs/>
          <w:sz w:val="22"/>
        </w:rPr>
      </w:pPr>
      <w:r w:rsidRPr="001E4CC6">
        <w:rPr>
          <w:noProof/>
        </w:rPr>
        <w:drawing>
          <wp:inline distT="0" distB="0" distL="0" distR="0" wp14:anchorId="684B5F03" wp14:editId="2E88E49C">
            <wp:extent cx="7616808" cy="4176713"/>
            <wp:effectExtent l="0" t="0" r="3810" b="0"/>
            <wp:docPr id="6471046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787" cy="418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C683" w14:textId="77777777" w:rsidR="00C66720" w:rsidRPr="001E4CC6" w:rsidRDefault="00C66720" w:rsidP="00C66720">
      <w:pPr>
        <w:pStyle w:val="a"/>
        <w:rPr>
          <w:color w:val="auto"/>
          <w:sz w:val="22"/>
          <w:szCs w:val="22"/>
        </w:rPr>
      </w:pPr>
      <w:bookmarkStart w:id="0" w:name="_Toc218324544"/>
      <w:r w:rsidRPr="001E4CC6">
        <w:rPr>
          <w:b/>
          <w:bCs/>
          <w:color w:val="auto"/>
          <w:sz w:val="22"/>
          <w:szCs w:val="22"/>
        </w:rPr>
        <w:t xml:space="preserve">Supplementary Figure </w:t>
      </w:r>
      <w:r w:rsidRPr="001E4CC6">
        <w:rPr>
          <w:rFonts w:eastAsiaTheme="minorEastAsia" w:hint="eastAsia"/>
          <w:b/>
          <w:bCs/>
          <w:color w:val="auto"/>
          <w:sz w:val="22"/>
          <w:szCs w:val="22"/>
        </w:rPr>
        <w:t>3</w:t>
      </w:r>
      <w:r w:rsidRPr="001E4CC6">
        <w:rPr>
          <w:rFonts w:eastAsiaTheme="minorEastAsia"/>
          <w:color w:val="auto"/>
          <w:sz w:val="22"/>
          <w:szCs w:val="22"/>
        </w:rPr>
        <w:t>.</w:t>
      </w:r>
      <w:r w:rsidRPr="001E4CC6">
        <w:rPr>
          <w:color w:val="auto"/>
          <w:sz w:val="22"/>
          <w:szCs w:val="22"/>
        </w:rPr>
        <w:t xml:space="preserve"> The association of diagnosed specific dyslipidemia, elevated liver enzyme, pharmacological treatments of the metabolic dysfunction, comorbidities and extrahepatic cancers in the MASLD population. ALT: Alanine Aminotransferase; AST:</w:t>
      </w:r>
      <w:r w:rsidRPr="001E4CC6">
        <w:rPr>
          <w:color w:val="auto"/>
          <w:sz w:val="22"/>
          <w:szCs w:val="22"/>
          <w:shd w:val="clear" w:color="auto" w:fill="FFFFFF"/>
        </w:rPr>
        <w:t xml:space="preserve"> </w:t>
      </w:r>
      <w:r w:rsidRPr="001E4CC6">
        <w:rPr>
          <w:color w:val="auto"/>
          <w:sz w:val="22"/>
          <w:szCs w:val="22"/>
        </w:rPr>
        <w:t>Aspartate Aminotransferase; T2DM: type 2 diabetes mellitus; TC: Total cholesterol; TG: Triglyceride.</w:t>
      </w:r>
      <w:bookmarkEnd w:id="0"/>
    </w:p>
    <w:p w14:paraId="7A9F5684" w14:textId="77777777" w:rsidR="005C331B" w:rsidRDefault="005C331B"/>
    <w:sectPr w:rsidR="005C331B" w:rsidSect="00E4325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6DD1" w14:textId="77777777" w:rsidR="00A7045A" w:rsidRDefault="00A7045A" w:rsidP="00C66720">
      <w:pPr>
        <w:spacing w:after="0" w:line="240" w:lineRule="auto"/>
      </w:pPr>
      <w:r>
        <w:separator/>
      </w:r>
    </w:p>
  </w:endnote>
  <w:endnote w:type="continuationSeparator" w:id="0">
    <w:p w14:paraId="26FFC777" w14:textId="77777777" w:rsidR="00A7045A" w:rsidRDefault="00A7045A" w:rsidP="00C6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1E14" w14:textId="77777777" w:rsidR="00A7045A" w:rsidRDefault="00A7045A" w:rsidP="00C66720">
      <w:pPr>
        <w:spacing w:after="0" w:line="240" w:lineRule="auto"/>
      </w:pPr>
      <w:r>
        <w:separator/>
      </w:r>
    </w:p>
  </w:footnote>
  <w:footnote w:type="continuationSeparator" w:id="0">
    <w:p w14:paraId="1A0C9458" w14:textId="77777777" w:rsidR="00A7045A" w:rsidRDefault="00A7045A" w:rsidP="00C66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1B"/>
    <w:rsid w:val="005C331B"/>
    <w:rsid w:val="00A7045A"/>
    <w:rsid w:val="00C66720"/>
    <w:rsid w:val="00C9476F"/>
    <w:rsid w:val="00E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210114-E1FC-44F8-9F7C-2DFC68F2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20"/>
  </w:style>
  <w:style w:type="paragraph" w:styleId="Footer">
    <w:name w:val="footer"/>
    <w:basedOn w:val="Normal"/>
    <w:link w:val="FooterChar"/>
    <w:uiPriority w:val="99"/>
    <w:unhideWhenUsed/>
    <w:rsid w:val="00C6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20"/>
  </w:style>
  <w:style w:type="paragraph" w:customStyle="1" w:styleId="a">
    <w:name w:val="论文补充文件央视"/>
    <w:basedOn w:val="Normal"/>
    <w:qFormat/>
    <w:rsid w:val="00C667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2026-02-09T06:55:00Z</dcterms:created>
  <dcterms:modified xsi:type="dcterms:W3CDTF">2026-02-09T06:55:00Z</dcterms:modified>
</cp:coreProperties>
</file>