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44F23" w14:textId="77777777" w:rsidR="00292CF1" w:rsidRPr="001E4CC6" w:rsidRDefault="00292CF1" w:rsidP="00292CF1">
      <w:pPr>
        <w:rPr>
          <w:rFonts w:ascii="Times New Roman" w:hAnsi="Times New Roman" w:cs="Times New Roman"/>
          <w:sz w:val="22"/>
        </w:rPr>
      </w:pPr>
    </w:p>
    <w:p w14:paraId="503C9A07" w14:textId="77777777" w:rsidR="00292CF1" w:rsidRPr="001E4CC6" w:rsidRDefault="00292CF1" w:rsidP="00292CF1">
      <w:pPr>
        <w:rPr>
          <w:rFonts w:ascii="Times New Roman" w:hAnsi="Times New Roman" w:cs="Times New Roman"/>
          <w:sz w:val="22"/>
        </w:rPr>
      </w:pPr>
    </w:p>
    <w:tbl>
      <w:tblPr>
        <w:tblW w:w="9360" w:type="dxa"/>
        <w:jc w:val="center"/>
        <w:tblLayout w:type="fixed"/>
        <w:tblLook w:val="04A0" w:firstRow="1" w:lastRow="0" w:firstColumn="1" w:lastColumn="0" w:noHBand="0" w:noVBand="1"/>
      </w:tblPr>
      <w:tblGrid>
        <w:gridCol w:w="236"/>
        <w:gridCol w:w="3308"/>
        <w:gridCol w:w="992"/>
        <w:gridCol w:w="1142"/>
        <w:gridCol w:w="1838"/>
        <w:gridCol w:w="1844"/>
      </w:tblGrid>
      <w:tr w:rsidR="00292CF1" w:rsidRPr="001E4CC6" w14:paraId="20FACBA4" w14:textId="77777777" w:rsidTr="006E140B">
        <w:trPr>
          <w:trHeight w:val="375"/>
          <w:jc w:val="center"/>
        </w:trPr>
        <w:tc>
          <w:tcPr>
            <w:tcW w:w="9360" w:type="dxa"/>
            <w:gridSpan w:val="6"/>
            <w:tcBorders>
              <w:top w:val="nil"/>
              <w:left w:val="nil"/>
              <w:bottom w:val="single" w:sz="8" w:space="0" w:color="auto"/>
              <w:right w:val="nil"/>
            </w:tcBorders>
            <w:noWrap/>
            <w:vAlign w:val="center"/>
            <w:hideMark/>
          </w:tcPr>
          <w:p w14:paraId="3FEDCDBE"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Supplementary Table 8</w:t>
            </w:r>
            <w:r w:rsidRPr="001E4CC6">
              <w:rPr>
                <w:rFonts w:ascii="Times New Roman" w:hAnsi="Times New Roman" w:cs="Times New Roman"/>
                <w:sz w:val="22"/>
              </w:rPr>
              <w:t>. The association of using specific anti-metabolic dysfunction agents and extrahepatic cancers in MASLD population</w:t>
            </w:r>
          </w:p>
        </w:tc>
      </w:tr>
      <w:tr w:rsidR="00292CF1" w:rsidRPr="001E4CC6" w14:paraId="03582306" w14:textId="77777777" w:rsidTr="006E140B">
        <w:trPr>
          <w:trHeight w:val="540"/>
          <w:jc w:val="center"/>
        </w:trPr>
        <w:tc>
          <w:tcPr>
            <w:tcW w:w="3544" w:type="dxa"/>
            <w:gridSpan w:val="2"/>
            <w:vMerge w:val="restart"/>
            <w:tcBorders>
              <w:top w:val="single" w:sz="8" w:space="0" w:color="auto"/>
              <w:left w:val="nil"/>
              <w:bottom w:val="single" w:sz="8" w:space="0" w:color="000000"/>
              <w:right w:val="nil"/>
            </w:tcBorders>
            <w:vAlign w:val="center"/>
            <w:hideMark/>
          </w:tcPr>
          <w:p w14:paraId="50630F58"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Non-record of using relevant agents as reference</w:t>
            </w:r>
          </w:p>
        </w:tc>
        <w:tc>
          <w:tcPr>
            <w:tcW w:w="3972" w:type="dxa"/>
            <w:gridSpan w:val="3"/>
            <w:tcBorders>
              <w:top w:val="single" w:sz="8" w:space="0" w:color="auto"/>
              <w:left w:val="nil"/>
              <w:bottom w:val="single" w:sz="8" w:space="0" w:color="auto"/>
              <w:right w:val="nil"/>
            </w:tcBorders>
            <w:vAlign w:val="center"/>
            <w:hideMark/>
          </w:tcPr>
          <w:p w14:paraId="035088BA"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Univariate logistic regressive analyses</w:t>
            </w:r>
          </w:p>
        </w:tc>
        <w:tc>
          <w:tcPr>
            <w:tcW w:w="1844" w:type="dxa"/>
            <w:tcBorders>
              <w:top w:val="nil"/>
              <w:left w:val="nil"/>
              <w:bottom w:val="single" w:sz="8" w:space="0" w:color="auto"/>
              <w:right w:val="nil"/>
            </w:tcBorders>
            <w:vAlign w:val="center"/>
            <w:hideMark/>
          </w:tcPr>
          <w:p w14:paraId="4399EE4F"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Multivariate logistic regressive analyses</w:t>
            </w:r>
          </w:p>
        </w:tc>
      </w:tr>
      <w:tr w:rsidR="00292CF1" w:rsidRPr="001E4CC6" w14:paraId="5643E0BD" w14:textId="77777777" w:rsidTr="006E140B">
        <w:trPr>
          <w:trHeight w:val="1892"/>
          <w:jc w:val="center"/>
        </w:trPr>
        <w:tc>
          <w:tcPr>
            <w:tcW w:w="3544" w:type="dxa"/>
            <w:gridSpan w:val="2"/>
            <w:vMerge/>
            <w:tcBorders>
              <w:top w:val="single" w:sz="8" w:space="0" w:color="auto"/>
              <w:left w:val="nil"/>
              <w:bottom w:val="single" w:sz="8" w:space="0" w:color="000000"/>
              <w:right w:val="nil"/>
            </w:tcBorders>
            <w:vAlign w:val="center"/>
            <w:hideMark/>
          </w:tcPr>
          <w:p w14:paraId="67444AE2" w14:textId="77777777" w:rsidR="00292CF1" w:rsidRPr="001E4CC6" w:rsidRDefault="00292CF1" w:rsidP="006E140B">
            <w:pPr>
              <w:spacing w:line="480" w:lineRule="auto"/>
              <w:rPr>
                <w:rFonts w:ascii="Times New Roman" w:hAnsi="Times New Roman" w:cs="Times New Roman"/>
                <w:sz w:val="22"/>
              </w:rPr>
            </w:pPr>
          </w:p>
        </w:tc>
        <w:tc>
          <w:tcPr>
            <w:tcW w:w="992" w:type="dxa"/>
            <w:tcBorders>
              <w:bottom w:val="single" w:sz="8" w:space="0" w:color="auto"/>
            </w:tcBorders>
            <w:vAlign w:val="center"/>
            <w:hideMark/>
          </w:tcPr>
          <w:p w14:paraId="41F9B8A9"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hint="eastAsia"/>
                <w:sz w:val="22"/>
              </w:rPr>
              <w:t>Extrahepatic cancers</w:t>
            </w:r>
          </w:p>
        </w:tc>
        <w:tc>
          <w:tcPr>
            <w:tcW w:w="1142" w:type="dxa"/>
            <w:tcBorders>
              <w:bottom w:val="single" w:sz="8" w:space="0" w:color="auto"/>
            </w:tcBorders>
            <w:vAlign w:val="center"/>
          </w:tcPr>
          <w:p w14:paraId="242E0F33"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No</w:t>
            </w:r>
            <w:r w:rsidRPr="001E4CC6">
              <w:rPr>
                <w:rFonts w:ascii="Times New Roman" w:hAnsi="Times New Roman" w:cs="Times New Roman" w:hint="eastAsia"/>
                <w:sz w:val="22"/>
              </w:rPr>
              <w:t>n cancer</w:t>
            </w:r>
          </w:p>
        </w:tc>
        <w:tc>
          <w:tcPr>
            <w:tcW w:w="1838" w:type="dxa"/>
            <w:tcBorders>
              <w:top w:val="nil"/>
              <w:left w:val="nil"/>
              <w:bottom w:val="single" w:sz="8" w:space="0" w:color="000000"/>
              <w:right w:val="nil"/>
            </w:tcBorders>
            <w:noWrap/>
            <w:vAlign w:val="center"/>
            <w:hideMark/>
          </w:tcPr>
          <w:p w14:paraId="1609EF45"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aOR (95%CI)</w:t>
            </w:r>
          </w:p>
        </w:tc>
        <w:tc>
          <w:tcPr>
            <w:tcW w:w="1844" w:type="dxa"/>
            <w:tcBorders>
              <w:top w:val="nil"/>
              <w:left w:val="nil"/>
              <w:bottom w:val="single" w:sz="8" w:space="0" w:color="000000"/>
              <w:right w:val="nil"/>
            </w:tcBorders>
            <w:noWrap/>
            <w:vAlign w:val="center"/>
            <w:hideMark/>
          </w:tcPr>
          <w:p w14:paraId="162CF872"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aOR (95%CI)</w:t>
            </w:r>
          </w:p>
        </w:tc>
      </w:tr>
      <w:tr w:rsidR="00292CF1" w:rsidRPr="001E4CC6" w14:paraId="4F77BE34" w14:textId="77777777" w:rsidTr="006E140B">
        <w:trPr>
          <w:trHeight w:val="240"/>
          <w:jc w:val="center"/>
        </w:trPr>
        <w:tc>
          <w:tcPr>
            <w:tcW w:w="3544" w:type="dxa"/>
            <w:gridSpan w:val="2"/>
            <w:noWrap/>
            <w:vAlign w:val="center"/>
            <w:hideMark/>
          </w:tcPr>
          <w:p w14:paraId="05119CC3"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Hypertension subgroup</w:t>
            </w:r>
          </w:p>
        </w:tc>
        <w:tc>
          <w:tcPr>
            <w:tcW w:w="992" w:type="dxa"/>
            <w:tcBorders>
              <w:top w:val="single" w:sz="8" w:space="0" w:color="auto"/>
            </w:tcBorders>
            <w:noWrap/>
            <w:vAlign w:val="center"/>
            <w:hideMark/>
          </w:tcPr>
          <w:p w14:paraId="0FB7A01D" w14:textId="77777777" w:rsidR="00292CF1" w:rsidRPr="001E4CC6" w:rsidRDefault="00292CF1" w:rsidP="006E140B">
            <w:pPr>
              <w:spacing w:line="480" w:lineRule="auto"/>
              <w:rPr>
                <w:rFonts w:ascii="Times New Roman" w:hAnsi="Times New Roman" w:cs="Times New Roman"/>
                <w:sz w:val="22"/>
              </w:rPr>
            </w:pPr>
          </w:p>
        </w:tc>
        <w:tc>
          <w:tcPr>
            <w:tcW w:w="1142" w:type="dxa"/>
            <w:tcBorders>
              <w:top w:val="single" w:sz="8" w:space="0" w:color="auto"/>
            </w:tcBorders>
            <w:noWrap/>
            <w:vAlign w:val="center"/>
            <w:hideMark/>
          </w:tcPr>
          <w:p w14:paraId="12861FA7" w14:textId="77777777" w:rsidR="00292CF1" w:rsidRPr="001E4CC6" w:rsidRDefault="00292CF1" w:rsidP="006E140B">
            <w:pPr>
              <w:spacing w:line="480" w:lineRule="auto"/>
              <w:rPr>
                <w:rFonts w:ascii="Times New Roman" w:hAnsi="Times New Roman" w:cs="Times New Roman"/>
                <w:sz w:val="22"/>
              </w:rPr>
            </w:pPr>
          </w:p>
        </w:tc>
        <w:tc>
          <w:tcPr>
            <w:tcW w:w="1838" w:type="dxa"/>
            <w:noWrap/>
            <w:vAlign w:val="center"/>
            <w:hideMark/>
          </w:tcPr>
          <w:p w14:paraId="3E78F61A" w14:textId="77777777" w:rsidR="00292CF1" w:rsidRPr="001E4CC6" w:rsidRDefault="00292CF1" w:rsidP="006E140B">
            <w:pPr>
              <w:spacing w:line="480" w:lineRule="auto"/>
              <w:rPr>
                <w:rFonts w:ascii="Times New Roman" w:hAnsi="Times New Roman" w:cs="Times New Roman"/>
                <w:sz w:val="22"/>
              </w:rPr>
            </w:pPr>
          </w:p>
        </w:tc>
        <w:tc>
          <w:tcPr>
            <w:tcW w:w="1844" w:type="dxa"/>
            <w:noWrap/>
            <w:vAlign w:val="center"/>
            <w:hideMark/>
          </w:tcPr>
          <w:p w14:paraId="41861245" w14:textId="77777777" w:rsidR="00292CF1" w:rsidRPr="001E4CC6" w:rsidRDefault="00292CF1" w:rsidP="006E140B">
            <w:pPr>
              <w:spacing w:line="480" w:lineRule="auto"/>
              <w:rPr>
                <w:rFonts w:ascii="Times New Roman" w:hAnsi="Times New Roman" w:cs="Times New Roman"/>
                <w:sz w:val="22"/>
              </w:rPr>
            </w:pPr>
          </w:p>
        </w:tc>
      </w:tr>
      <w:tr w:rsidR="00292CF1" w:rsidRPr="001E4CC6" w14:paraId="42683CF2" w14:textId="77777777" w:rsidTr="006E140B">
        <w:trPr>
          <w:trHeight w:val="240"/>
          <w:jc w:val="center"/>
        </w:trPr>
        <w:tc>
          <w:tcPr>
            <w:tcW w:w="236" w:type="dxa"/>
            <w:noWrap/>
            <w:vAlign w:val="center"/>
            <w:hideMark/>
          </w:tcPr>
          <w:p w14:paraId="3FC8A243"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0F05C839"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Calcium Channel Blockers</w:t>
            </w:r>
          </w:p>
        </w:tc>
        <w:tc>
          <w:tcPr>
            <w:tcW w:w="992" w:type="dxa"/>
            <w:noWrap/>
            <w:hideMark/>
          </w:tcPr>
          <w:p w14:paraId="6BDEEB0D"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669</w:t>
            </w:r>
          </w:p>
        </w:tc>
        <w:tc>
          <w:tcPr>
            <w:tcW w:w="1142" w:type="dxa"/>
            <w:noWrap/>
            <w:hideMark/>
          </w:tcPr>
          <w:p w14:paraId="61EC4257"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11</w:t>
            </w:r>
            <w:r w:rsidRPr="001E4CC6">
              <w:rPr>
                <w:rFonts w:ascii="Times New Roman" w:hAnsi="Times New Roman" w:cs="Times New Roman" w:hint="eastAsia"/>
              </w:rPr>
              <w:t>,</w:t>
            </w:r>
            <w:r w:rsidRPr="001E4CC6">
              <w:rPr>
                <w:rFonts w:ascii="Times New Roman" w:hAnsi="Times New Roman" w:cs="Times New Roman"/>
              </w:rPr>
              <w:t>040</w:t>
            </w:r>
          </w:p>
        </w:tc>
        <w:tc>
          <w:tcPr>
            <w:tcW w:w="1838" w:type="dxa"/>
            <w:noWrap/>
            <w:vAlign w:val="center"/>
            <w:hideMark/>
          </w:tcPr>
          <w:p w14:paraId="3FB9DDBF"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0.65(0.60,0.71</w:t>
            </w:r>
            <w:r w:rsidRPr="001E4CC6">
              <w:rPr>
                <w:rFonts w:ascii="Times New Roman" w:hAnsi="Times New Roman" w:cs="Times New Roman"/>
                <w:sz w:val="22"/>
              </w:rPr>
              <w:t>）</w:t>
            </w:r>
          </w:p>
        </w:tc>
        <w:tc>
          <w:tcPr>
            <w:tcW w:w="1844" w:type="dxa"/>
            <w:noWrap/>
            <w:vAlign w:val="center"/>
            <w:hideMark/>
          </w:tcPr>
          <w:p w14:paraId="587CAF91"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 xml:space="preserve">0.98(0.89,1.08) </w:t>
            </w:r>
            <w:r w:rsidRPr="001E4CC6">
              <w:rPr>
                <w:rFonts w:ascii="Times New Roman" w:hAnsi="Times New Roman" w:cs="Times New Roman"/>
                <w:sz w:val="22"/>
                <w:vertAlign w:val="superscript"/>
              </w:rPr>
              <w:t>Ɨ</w:t>
            </w:r>
          </w:p>
        </w:tc>
      </w:tr>
      <w:tr w:rsidR="00292CF1" w:rsidRPr="001E4CC6" w14:paraId="2076C122" w14:textId="77777777" w:rsidTr="006E140B">
        <w:trPr>
          <w:trHeight w:val="240"/>
          <w:jc w:val="center"/>
        </w:trPr>
        <w:tc>
          <w:tcPr>
            <w:tcW w:w="236" w:type="dxa"/>
            <w:noWrap/>
            <w:vAlign w:val="center"/>
            <w:hideMark/>
          </w:tcPr>
          <w:p w14:paraId="33F6DFA4"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20EE543F"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ACEIs/ARBs</w:t>
            </w:r>
          </w:p>
        </w:tc>
        <w:tc>
          <w:tcPr>
            <w:tcW w:w="992" w:type="dxa"/>
            <w:noWrap/>
            <w:hideMark/>
          </w:tcPr>
          <w:p w14:paraId="7222BB2B"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431</w:t>
            </w:r>
          </w:p>
        </w:tc>
        <w:tc>
          <w:tcPr>
            <w:tcW w:w="1142" w:type="dxa"/>
            <w:noWrap/>
            <w:hideMark/>
          </w:tcPr>
          <w:p w14:paraId="397348FF"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9</w:t>
            </w:r>
            <w:r w:rsidRPr="001E4CC6">
              <w:rPr>
                <w:rFonts w:ascii="Times New Roman" w:hAnsi="Times New Roman" w:cs="Times New Roman" w:hint="eastAsia"/>
              </w:rPr>
              <w:t>,</w:t>
            </w:r>
            <w:r w:rsidRPr="001E4CC6">
              <w:rPr>
                <w:rFonts w:ascii="Times New Roman" w:hAnsi="Times New Roman" w:cs="Times New Roman"/>
              </w:rPr>
              <w:t>946</w:t>
            </w:r>
          </w:p>
        </w:tc>
        <w:tc>
          <w:tcPr>
            <w:tcW w:w="1838" w:type="dxa"/>
            <w:noWrap/>
            <w:vAlign w:val="center"/>
            <w:hideMark/>
          </w:tcPr>
          <w:p w14:paraId="16C43987"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0.44(0.40,0.49</w:t>
            </w:r>
            <w:r w:rsidRPr="001E4CC6">
              <w:rPr>
                <w:rFonts w:ascii="Times New Roman" w:hAnsi="Times New Roman" w:cs="Times New Roman"/>
                <w:sz w:val="22"/>
              </w:rPr>
              <w:t>）</w:t>
            </w:r>
          </w:p>
        </w:tc>
        <w:tc>
          <w:tcPr>
            <w:tcW w:w="1844" w:type="dxa"/>
            <w:noWrap/>
            <w:vAlign w:val="center"/>
            <w:hideMark/>
          </w:tcPr>
          <w:p w14:paraId="00DFB030"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0.68(0.61,0.7</w:t>
            </w:r>
            <w:r w:rsidRPr="001E4CC6">
              <w:rPr>
                <w:rFonts w:ascii="Times New Roman" w:hAnsi="Times New Roman" w:cs="Times New Roman" w:hint="eastAsia"/>
                <w:sz w:val="22"/>
              </w:rPr>
              <w:t>7</w:t>
            </w:r>
            <w:r w:rsidRPr="001E4CC6">
              <w:rPr>
                <w:rFonts w:ascii="Times New Roman" w:hAnsi="Times New Roman" w:cs="Times New Roman"/>
                <w:sz w:val="22"/>
              </w:rPr>
              <w:t>）</w:t>
            </w:r>
          </w:p>
        </w:tc>
      </w:tr>
      <w:tr w:rsidR="00292CF1" w:rsidRPr="001E4CC6" w14:paraId="5DE47CF0" w14:textId="77777777" w:rsidTr="006E140B">
        <w:trPr>
          <w:trHeight w:val="240"/>
          <w:jc w:val="center"/>
        </w:trPr>
        <w:tc>
          <w:tcPr>
            <w:tcW w:w="236" w:type="dxa"/>
            <w:noWrap/>
            <w:vAlign w:val="center"/>
            <w:hideMark/>
          </w:tcPr>
          <w:p w14:paraId="06DC08D4"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424B52F8"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Beta-Blockers</w:t>
            </w:r>
          </w:p>
        </w:tc>
        <w:tc>
          <w:tcPr>
            <w:tcW w:w="992" w:type="dxa"/>
            <w:noWrap/>
            <w:hideMark/>
          </w:tcPr>
          <w:p w14:paraId="5EBABAC9"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238</w:t>
            </w:r>
          </w:p>
        </w:tc>
        <w:tc>
          <w:tcPr>
            <w:tcW w:w="1142" w:type="dxa"/>
            <w:noWrap/>
            <w:hideMark/>
          </w:tcPr>
          <w:p w14:paraId="3C9CAC80"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5</w:t>
            </w:r>
            <w:r w:rsidRPr="001E4CC6">
              <w:rPr>
                <w:rFonts w:ascii="Times New Roman" w:hAnsi="Times New Roman" w:cs="Times New Roman" w:hint="eastAsia"/>
              </w:rPr>
              <w:t>,</w:t>
            </w:r>
            <w:r w:rsidRPr="001E4CC6">
              <w:rPr>
                <w:rFonts w:ascii="Times New Roman" w:hAnsi="Times New Roman" w:cs="Times New Roman"/>
              </w:rPr>
              <w:t>628</w:t>
            </w:r>
          </w:p>
        </w:tc>
        <w:tc>
          <w:tcPr>
            <w:tcW w:w="1838" w:type="dxa"/>
            <w:noWrap/>
            <w:vAlign w:val="center"/>
            <w:hideMark/>
          </w:tcPr>
          <w:p w14:paraId="61929186"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0.4</w:t>
            </w:r>
            <w:r w:rsidRPr="001E4CC6">
              <w:rPr>
                <w:rFonts w:ascii="Times New Roman" w:hAnsi="Times New Roman" w:cs="Times New Roman" w:hint="eastAsia"/>
                <w:sz w:val="22"/>
              </w:rPr>
              <w:t>7</w:t>
            </w:r>
            <w:r w:rsidRPr="001E4CC6">
              <w:rPr>
                <w:rFonts w:ascii="Times New Roman" w:hAnsi="Times New Roman" w:cs="Times New Roman"/>
                <w:sz w:val="22"/>
              </w:rPr>
              <w:t>(0.4</w:t>
            </w:r>
            <w:r w:rsidRPr="001E4CC6">
              <w:rPr>
                <w:rFonts w:ascii="Times New Roman" w:hAnsi="Times New Roman" w:cs="Times New Roman" w:hint="eastAsia"/>
                <w:sz w:val="22"/>
              </w:rPr>
              <w:t>1</w:t>
            </w:r>
            <w:r w:rsidRPr="001E4CC6">
              <w:rPr>
                <w:rFonts w:ascii="Times New Roman" w:hAnsi="Times New Roman" w:cs="Times New Roman"/>
                <w:sz w:val="22"/>
              </w:rPr>
              <w:t>,0.53</w:t>
            </w:r>
            <w:r w:rsidRPr="001E4CC6">
              <w:rPr>
                <w:rFonts w:ascii="Times New Roman" w:hAnsi="Times New Roman" w:cs="Times New Roman"/>
                <w:sz w:val="22"/>
              </w:rPr>
              <w:t>）</w:t>
            </w:r>
          </w:p>
        </w:tc>
        <w:tc>
          <w:tcPr>
            <w:tcW w:w="1844" w:type="dxa"/>
            <w:noWrap/>
            <w:vAlign w:val="center"/>
            <w:hideMark/>
          </w:tcPr>
          <w:p w14:paraId="4EE5B884"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0.78(0.6</w:t>
            </w:r>
            <w:r w:rsidRPr="001E4CC6">
              <w:rPr>
                <w:rFonts w:ascii="Times New Roman" w:hAnsi="Times New Roman" w:cs="Times New Roman" w:hint="eastAsia"/>
                <w:sz w:val="22"/>
              </w:rPr>
              <w:t>8</w:t>
            </w:r>
            <w:r w:rsidRPr="001E4CC6">
              <w:rPr>
                <w:rFonts w:ascii="Times New Roman" w:hAnsi="Times New Roman" w:cs="Times New Roman"/>
                <w:sz w:val="22"/>
              </w:rPr>
              <w:t>,0.9</w:t>
            </w:r>
            <w:r w:rsidRPr="001E4CC6">
              <w:rPr>
                <w:rFonts w:ascii="Times New Roman" w:hAnsi="Times New Roman" w:cs="Times New Roman" w:hint="eastAsia"/>
                <w:sz w:val="22"/>
              </w:rPr>
              <w:t>1</w:t>
            </w:r>
            <w:r w:rsidRPr="001E4CC6">
              <w:rPr>
                <w:rFonts w:ascii="Times New Roman" w:hAnsi="Times New Roman" w:cs="Times New Roman"/>
                <w:sz w:val="22"/>
              </w:rPr>
              <w:t>）</w:t>
            </w:r>
          </w:p>
        </w:tc>
      </w:tr>
      <w:tr w:rsidR="00292CF1" w:rsidRPr="001E4CC6" w14:paraId="35F6638F" w14:textId="77777777" w:rsidTr="006E140B">
        <w:trPr>
          <w:trHeight w:val="240"/>
          <w:jc w:val="center"/>
        </w:trPr>
        <w:tc>
          <w:tcPr>
            <w:tcW w:w="3544" w:type="dxa"/>
            <w:gridSpan w:val="2"/>
            <w:noWrap/>
            <w:vAlign w:val="center"/>
            <w:hideMark/>
          </w:tcPr>
          <w:p w14:paraId="2199ECFD"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Abnormal lipid metabolism group</w:t>
            </w:r>
          </w:p>
        </w:tc>
        <w:tc>
          <w:tcPr>
            <w:tcW w:w="992" w:type="dxa"/>
            <w:noWrap/>
            <w:vAlign w:val="center"/>
            <w:hideMark/>
          </w:tcPr>
          <w:p w14:paraId="29256BAC" w14:textId="77777777" w:rsidR="00292CF1" w:rsidRPr="001E4CC6" w:rsidRDefault="00292CF1" w:rsidP="006E140B">
            <w:pPr>
              <w:spacing w:line="480" w:lineRule="auto"/>
              <w:rPr>
                <w:rFonts w:ascii="Times New Roman" w:hAnsi="Times New Roman" w:cs="Times New Roman"/>
                <w:sz w:val="22"/>
              </w:rPr>
            </w:pPr>
          </w:p>
        </w:tc>
        <w:tc>
          <w:tcPr>
            <w:tcW w:w="1142" w:type="dxa"/>
            <w:noWrap/>
            <w:vAlign w:val="center"/>
            <w:hideMark/>
          </w:tcPr>
          <w:p w14:paraId="1BA05D15" w14:textId="77777777" w:rsidR="00292CF1" w:rsidRPr="001E4CC6" w:rsidRDefault="00292CF1" w:rsidP="006E140B">
            <w:pPr>
              <w:spacing w:line="480" w:lineRule="auto"/>
              <w:rPr>
                <w:rFonts w:ascii="Times New Roman" w:hAnsi="Times New Roman" w:cs="Times New Roman"/>
                <w:sz w:val="22"/>
              </w:rPr>
            </w:pPr>
          </w:p>
        </w:tc>
        <w:tc>
          <w:tcPr>
            <w:tcW w:w="1838" w:type="dxa"/>
            <w:noWrap/>
            <w:vAlign w:val="center"/>
            <w:hideMark/>
          </w:tcPr>
          <w:p w14:paraId="721FBFEC" w14:textId="77777777" w:rsidR="00292CF1" w:rsidRPr="001E4CC6" w:rsidRDefault="00292CF1" w:rsidP="006E140B">
            <w:pPr>
              <w:spacing w:line="480" w:lineRule="auto"/>
              <w:rPr>
                <w:rFonts w:ascii="Times New Roman" w:hAnsi="Times New Roman" w:cs="Times New Roman"/>
                <w:sz w:val="22"/>
              </w:rPr>
            </w:pPr>
          </w:p>
        </w:tc>
        <w:tc>
          <w:tcPr>
            <w:tcW w:w="1844" w:type="dxa"/>
            <w:noWrap/>
            <w:vAlign w:val="center"/>
            <w:hideMark/>
          </w:tcPr>
          <w:p w14:paraId="4712C402" w14:textId="77777777" w:rsidR="00292CF1" w:rsidRPr="001E4CC6" w:rsidRDefault="00292CF1" w:rsidP="006E140B">
            <w:pPr>
              <w:spacing w:line="480" w:lineRule="auto"/>
              <w:rPr>
                <w:rFonts w:ascii="Times New Roman" w:hAnsi="Times New Roman" w:cs="Times New Roman"/>
                <w:sz w:val="22"/>
              </w:rPr>
            </w:pPr>
          </w:p>
        </w:tc>
      </w:tr>
      <w:tr w:rsidR="00292CF1" w:rsidRPr="001E4CC6" w14:paraId="7DF16912" w14:textId="77777777" w:rsidTr="006E140B">
        <w:trPr>
          <w:trHeight w:val="240"/>
          <w:jc w:val="center"/>
        </w:trPr>
        <w:tc>
          <w:tcPr>
            <w:tcW w:w="236" w:type="dxa"/>
            <w:noWrap/>
            <w:vAlign w:val="center"/>
            <w:hideMark/>
          </w:tcPr>
          <w:p w14:paraId="48562ED4"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2D4F589A"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Statins</w:t>
            </w:r>
          </w:p>
        </w:tc>
        <w:tc>
          <w:tcPr>
            <w:tcW w:w="992" w:type="dxa"/>
            <w:noWrap/>
            <w:vAlign w:val="bottom"/>
            <w:hideMark/>
          </w:tcPr>
          <w:p w14:paraId="5806E0C3"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440</w:t>
            </w:r>
          </w:p>
        </w:tc>
        <w:tc>
          <w:tcPr>
            <w:tcW w:w="1142" w:type="dxa"/>
            <w:noWrap/>
            <w:vAlign w:val="bottom"/>
            <w:hideMark/>
          </w:tcPr>
          <w:p w14:paraId="1AE98A5C"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11</w:t>
            </w:r>
            <w:r w:rsidRPr="001E4CC6">
              <w:rPr>
                <w:rFonts w:ascii="Times New Roman" w:hAnsi="Times New Roman" w:cs="Times New Roman" w:hint="eastAsia"/>
                <w:sz w:val="22"/>
              </w:rPr>
              <w:t>,</w:t>
            </w:r>
            <w:r w:rsidRPr="001E4CC6">
              <w:rPr>
                <w:rFonts w:ascii="Times New Roman" w:hAnsi="Times New Roman" w:cs="Times New Roman"/>
                <w:sz w:val="22"/>
              </w:rPr>
              <w:t>882</w:t>
            </w:r>
          </w:p>
        </w:tc>
        <w:tc>
          <w:tcPr>
            <w:tcW w:w="1838" w:type="dxa"/>
            <w:noWrap/>
            <w:vAlign w:val="center"/>
            <w:hideMark/>
          </w:tcPr>
          <w:p w14:paraId="0C6DA605"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0.6</w:t>
            </w:r>
            <w:r w:rsidRPr="001E4CC6">
              <w:rPr>
                <w:rFonts w:ascii="Times New Roman" w:hAnsi="Times New Roman" w:cs="Times New Roman" w:hint="eastAsia"/>
                <w:sz w:val="22"/>
              </w:rPr>
              <w:t>4</w:t>
            </w:r>
            <w:r w:rsidRPr="001E4CC6">
              <w:rPr>
                <w:rFonts w:ascii="Times New Roman" w:hAnsi="Times New Roman" w:cs="Times New Roman"/>
                <w:sz w:val="22"/>
              </w:rPr>
              <w:t>(0.5</w:t>
            </w:r>
            <w:r w:rsidRPr="001E4CC6">
              <w:rPr>
                <w:rFonts w:ascii="Times New Roman" w:hAnsi="Times New Roman" w:cs="Times New Roman" w:hint="eastAsia"/>
                <w:sz w:val="22"/>
              </w:rPr>
              <w:t>8</w:t>
            </w:r>
            <w:r w:rsidRPr="001E4CC6">
              <w:rPr>
                <w:rFonts w:ascii="Times New Roman" w:hAnsi="Times New Roman" w:cs="Times New Roman"/>
                <w:sz w:val="22"/>
              </w:rPr>
              <w:t>,0.</w:t>
            </w:r>
            <w:r w:rsidRPr="001E4CC6">
              <w:rPr>
                <w:rFonts w:ascii="Times New Roman" w:hAnsi="Times New Roman" w:cs="Times New Roman" w:hint="eastAsia"/>
                <w:sz w:val="22"/>
              </w:rPr>
              <w:t>71</w:t>
            </w:r>
            <w:r w:rsidRPr="001E4CC6">
              <w:rPr>
                <w:rFonts w:ascii="Times New Roman" w:hAnsi="Times New Roman" w:cs="Times New Roman"/>
                <w:sz w:val="22"/>
              </w:rPr>
              <w:t>)</w:t>
            </w:r>
          </w:p>
        </w:tc>
        <w:tc>
          <w:tcPr>
            <w:tcW w:w="1844" w:type="dxa"/>
            <w:noWrap/>
            <w:vAlign w:val="center"/>
            <w:hideMark/>
          </w:tcPr>
          <w:p w14:paraId="6586C2F0"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0.6</w:t>
            </w:r>
            <w:r w:rsidRPr="001E4CC6">
              <w:rPr>
                <w:rFonts w:ascii="Times New Roman" w:hAnsi="Times New Roman" w:cs="Times New Roman" w:hint="eastAsia"/>
                <w:sz w:val="22"/>
              </w:rPr>
              <w:t>5</w:t>
            </w:r>
            <w:r w:rsidRPr="001E4CC6">
              <w:rPr>
                <w:rFonts w:ascii="Times New Roman" w:hAnsi="Times New Roman" w:cs="Times New Roman"/>
                <w:sz w:val="22"/>
              </w:rPr>
              <w:t>(0.5</w:t>
            </w:r>
            <w:r w:rsidRPr="001E4CC6">
              <w:rPr>
                <w:rFonts w:ascii="Times New Roman" w:hAnsi="Times New Roman" w:cs="Times New Roman" w:hint="eastAsia"/>
                <w:sz w:val="22"/>
              </w:rPr>
              <w:t>8</w:t>
            </w:r>
            <w:r w:rsidRPr="001E4CC6">
              <w:rPr>
                <w:rFonts w:ascii="Times New Roman" w:hAnsi="Times New Roman" w:cs="Times New Roman"/>
                <w:sz w:val="22"/>
              </w:rPr>
              <w:t>,0.7</w:t>
            </w:r>
            <w:r w:rsidRPr="001E4CC6">
              <w:rPr>
                <w:rFonts w:ascii="Times New Roman" w:hAnsi="Times New Roman" w:cs="Times New Roman" w:hint="eastAsia"/>
                <w:sz w:val="22"/>
              </w:rPr>
              <w:t>2</w:t>
            </w:r>
            <w:r w:rsidRPr="001E4CC6">
              <w:rPr>
                <w:rFonts w:ascii="Times New Roman" w:hAnsi="Times New Roman" w:cs="Times New Roman"/>
                <w:sz w:val="22"/>
              </w:rPr>
              <w:t>)</w:t>
            </w:r>
          </w:p>
        </w:tc>
      </w:tr>
      <w:tr w:rsidR="00292CF1" w:rsidRPr="001E4CC6" w14:paraId="23569F0E" w14:textId="77777777" w:rsidTr="006E140B">
        <w:trPr>
          <w:trHeight w:val="240"/>
          <w:jc w:val="center"/>
        </w:trPr>
        <w:tc>
          <w:tcPr>
            <w:tcW w:w="236" w:type="dxa"/>
            <w:noWrap/>
            <w:vAlign w:val="center"/>
            <w:hideMark/>
          </w:tcPr>
          <w:p w14:paraId="3158C95B"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36317E9A"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Fibrates</w:t>
            </w:r>
          </w:p>
        </w:tc>
        <w:tc>
          <w:tcPr>
            <w:tcW w:w="992" w:type="dxa"/>
            <w:noWrap/>
            <w:hideMark/>
          </w:tcPr>
          <w:p w14:paraId="23D2ABEB"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47</w:t>
            </w:r>
          </w:p>
        </w:tc>
        <w:tc>
          <w:tcPr>
            <w:tcW w:w="1142" w:type="dxa"/>
            <w:noWrap/>
            <w:hideMark/>
          </w:tcPr>
          <w:p w14:paraId="641A2545"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rPr>
              <w:t>2,459</w:t>
            </w:r>
          </w:p>
        </w:tc>
        <w:tc>
          <w:tcPr>
            <w:tcW w:w="1838" w:type="dxa"/>
            <w:noWrap/>
            <w:vAlign w:val="center"/>
            <w:hideMark/>
          </w:tcPr>
          <w:p w14:paraId="5A14AC2B"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0.3</w:t>
            </w:r>
            <w:r w:rsidRPr="001E4CC6">
              <w:rPr>
                <w:rFonts w:ascii="Times New Roman" w:hAnsi="Times New Roman" w:cs="Times New Roman" w:hint="eastAsia"/>
                <w:sz w:val="22"/>
              </w:rPr>
              <w:t>5</w:t>
            </w:r>
            <w:r w:rsidRPr="001E4CC6">
              <w:rPr>
                <w:rFonts w:ascii="Times New Roman" w:hAnsi="Times New Roman" w:cs="Times New Roman"/>
                <w:sz w:val="22"/>
              </w:rPr>
              <w:t xml:space="preserve"> (0.26,0.46)</w:t>
            </w:r>
          </w:p>
        </w:tc>
        <w:tc>
          <w:tcPr>
            <w:tcW w:w="1844" w:type="dxa"/>
            <w:noWrap/>
            <w:vAlign w:val="center"/>
            <w:hideMark/>
          </w:tcPr>
          <w:p w14:paraId="661DE13C"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w:t>
            </w:r>
            <w:r w:rsidRPr="001E4CC6">
              <w:rPr>
                <w:rFonts w:ascii="Times New Roman" w:hAnsi="Times New Roman" w:cs="Times New Roman" w:hint="eastAsia"/>
                <w:sz w:val="22"/>
              </w:rPr>
              <w:t>47</w:t>
            </w:r>
            <w:r w:rsidRPr="001E4CC6">
              <w:rPr>
                <w:rFonts w:ascii="Times New Roman" w:hAnsi="Times New Roman" w:cs="Times New Roman"/>
                <w:sz w:val="22"/>
              </w:rPr>
              <w:t>(0.</w:t>
            </w:r>
            <w:r w:rsidRPr="001E4CC6">
              <w:rPr>
                <w:rFonts w:ascii="Times New Roman" w:hAnsi="Times New Roman" w:cs="Times New Roman" w:hint="eastAsia"/>
                <w:sz w:val="22"/>
              </w:rPr>
              <w:t>35</w:t>
            </w:r>
            <w:r w:rsidRPr="001E4CC6">
              <w:rPr>
                <w:rFonts w:ascii="Times New Roman" w:hAnsi="Times New Roman" w:cs="Times New Roman"/>
                <w:sz w:val="22"/>
              </w:rPr>
              <w:t>,0.6</w:t>
            </w:r>
            <w:r w:rsidRPr="001E4CC6">
              <w:rPr>
                <w:rFonts w:ascii="Times New Roman" w:hAnsi="Times New Roman" w:cs="Times New Roman" w:hint="eastAsia"/>
                <w:sz w:val="22"/>
              </w:rPr>
              <w:t>2</w:t>
            </w:r>
            <w:r w:rsidRPr="001E4CC6">
              <w:rPr>
                <w:rFonts w:ascii="Times New Roman" w:hAnsi="Times New Roman" w:cs="Times New Roman"/>
                <w:sz w:val="22"/>
              </w:rPr>
              <w:t>)</w:t>
            </w:r>
          </w:p>
        </w:tc>
      </w:tr>
      <w:tr w:rsidR="00292CF1" w:rsidRPr="001E4CC6" w14:paraId="2937E04B" w14:textId="77777777" w:rsidTr="006E140B">
        <w:trPr>
          <w:trHeight w:val="240"/>
          <w:jc w:val="center"/>
        </w:trPr>
        <w:tc>
          <w:tcPr>
            <w:tcW w:w="236" w:type="dxa"/>
            <w:noWrap/>
            <w:vAlign w:val="center"/>
            <w:hideMark/>
          </w:tcPr>
          <w:p w14:paraId="4D2090E9"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756416A7"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Cholesterol Absorption Inhibitors</w:t>
            </w:r>
          </w:p>
        </w:tc>
        <w:tc>
          <w:tcPr>
            <w:tcW w:w="992" w:type="dxa"/>
            <w:noWrap/>
            <w:vAlign w:val="bottom"/>
            <w:hideMark/>
          </w:tcPr>
          <w:p w14:paraId="1BC606F9"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37</w:t>
            </w:r>
          </w:p>
        </w:tc>
        <w:tc>
          <w:tcPr>
            <w:tcW w:w="1142" w:type="dxa"/>
            <w:noWrap/>
            <w:vAlign w:val="bottom"/>
            <w:hideMark/>
          </w:tcPr>
          <w:p w14:paraId="17062D24"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1</w:t>
            </w:r>
            <w:r w:rsidRPr="001E4CC6">
              <w:rPr>
                <w:rFonts w:ascii="Times New Roman" w:hAnsi="Times New Roman" w:cs="Times New Roman" w:hint="eastAsia"/>
                <w:sz w:val="22"/>
              </w:rPr>
              <w:t>,</w:t>
            </w:r>
            <w:r w:rsidRPr="001E4CC6">
              <w:rPr>
                <w:rFonts w:ascii="Times New Roman" w:hAnsi="Times New Roman" w:cs="Times New Roman"/>
                <w:sz w:val="22"/>
              </w:rPr>
              <w:t>209</w:t>
            </w:r>
          </w:p>
        </w:tc>
        <w:tc>
          <w:tcPr>
            <w:tcW w:w="1838" w:type="dxa"/>
            <w:noWrap/>
            <w:vAlign w:val="center"/>
            <w:hideMark/>
          </w:tcPr>
          <w:p w14:paraId="62FE77C5"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0.5</w:t>
            </w:r>
            <w:r w:rsidRPr="001E4CC6">
              <w:rPr>
                <w:rFonts w:ascii="Times New Roman" w:hAnsi="Times New Roman" w:cs="Times New Roman" w:hint="eastAsia"/>
                <w:sz w:val="22"/>
              </w:rPr>
              <w:t>7</w:t>
            </w:r>
            <w:r w:rsidRPr="001E4CC6">
              <w:rPr>
                <w:rFonts w:ascii="Times New Roman" w:hAnsi="Times New Roman" w:cs="Times New Roman"/>
                <w:sz w:val="22"/>
              </w:rPr>
              <w:t>(0.</w:t>
            </w:r>
            <w:r w:rsidRPr="001E4CC6">
              <w:rPr>
                <w:rFonts w:ascii="Times New Roman" w:hAnsi="Times New Roman" w:cs="Times New Roman" w:hint="eastAsia"/>
                <w:sz w:val="22"/>
              </w:rPr>
              <w:t>41</w:t>
            </w:r>
            <w:r w:rsidRPr="001E4CC6">
              <w:rPr>
                <w:rFonts w:ascii="Times New Roman" w:hAnsi="Times New Roman" w:cs="Times New Roman"/>
                <w:sz w:val="22"/>
              </w:rPr>
              <w:t>,0.7</w:t>
            </w:r>
            <w:r w:rsidRPr="001E4CC6">
              <w:rPr>
                <w:rFonts w:ascii="Times New Roman" w:hAnsi="Times New Roman" w:cs="Times New Roman" w:hint="eastAsia"/>
                <w:sz w:val="22"/>
              </w:rPr>
              <w:t>8</w:t>
            </w:r>
            <w:r w:rsidRPr="001E4CC6">
              <w:rPr>
                <w:rFonts w:ascii="Times New Roman" w:hAnsi="Times New Roman" w:cs="Times New Roman"/>
                <w:sz w:val="22"/>
              </w:rPr>
              <w:t>)</w:t>
            </w:r>
          </w:p>
        </w:tc>
        <w:tc>
          <w:tcPr>
            <w:tcW w:w="1844" w:type="dxa"/>
            <w:noWrap/>
            <w:vAlign w:val="center"/>
            <w:hideMark/>
          </w:tcPr>
          <w:p w14:paraId="5745BB86"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0.6</w:t>
            </w:r>
            <w:r w:rsidRPr="001E4CC6">
              <w:rPr>
                <w:rFonts w:ascii="Times New Roman" w:hAnsi="Times New Roman" w:cs="Times New Roman" w:hint="eastAsia"/>
                <w:sz w:val="22"/>
              </w:rPr>
              <w:t>9</w:t>
            </w:r>
            <w:r w:rsidRPr="001E4CC6">
              <w:rPr>
                <w:rFonts w:ascii="Times New Roman" w:hAnsi="Times New Roman" w:cs="Times New Roman"/>
                <w:sz w:val="22"/>
              </w:rPr>
              <w:t>(0.</w:t>
            </w:r>
            <w:r w:rsidRPr="001E4CC6">
              <w:rPr>
                <w:rFonts w:ascii="Times New Roman" w:hAnsi="Times New Roman" w:cs="Times New Roman" w:hint="eastAsia"/>
                <w:sz w:val="22"/>
              </w:rPr>
              <w:t>49</w:t>
            </w:r>
            <w:r w:rsidRPr="001E4CC6">
              <w:rPr>
                <w:rFonts w:ascii="Times New Roman" w:hAnsi="Times New Roman" w:cs="Times New Roman"/>
                <w:sz w:val="22"/>
              </w:rPr>
              <w:t>,0.</w:t>
            </w:r>
            <w:r w:rsidRPr="001E4CC6">
              <w:rPr>
                <w:rFonts w:ascii="Times New Roman" w:hAnsi="Times New Roman" w:cs="Times New Roman" w:hint="eastAsia"/>
                <w:sz w:val="22"/>
              </w:rPr>
              <w:t>96</w:t>
            </w:r>
            <w:r w:rsidRPr="001E4CC6">
              <w:rPr>
                <w:rFonts w:ascii="Times New Roman" w:hAnsi="Times New Roman" w:cs="Times New Roman"/>
                <w:sz w:val="22"/>
              </w:rPr>
              <w:t>)</w:t>
            </w:r>
          </w:p>
        </w:tc>
      </w:tr>
      <w:tr w:rsidR="00292CF1" w:rsidRPr="001E4CC6" w14:paraId="725C7FF2" w14:textId="77777777" w:rsidTr="006E140B">
        <w:trPr>
          <w:trHeight w:val="240"/>
          <w:jc w:val="center"/>
        </w:trPr>
        <w:tc>
          <w:tcPr>
            <w:tcW w:w="3544" w:type="dxa"/>
            <w:gridSpan w:val="2"/>
            <w:noWrap/>
            <w:vAlign w:val="center"/>
            <w:hideMark/>
          </w:tcPr>
          <w:p w14:paraId="5FA46434"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T2DM group</w:t>
            </w:r>
          </w:p>
        </w:tc>
        <w:tc>
          <w:tcPr>
            <w:tcW w:w="992" w:type="dxa"/>
            <w:noWrap/>
            <w:vAlign w:val="center"/>
            <w:hideMark/>
          </w:tcPr>
          <w:p w14:paraId="40A4F941" w14:textId="77777777" w:rsidR="00292CF1" w:rsidRPr="001E4CC6" w:rsidRDefault="00292CF1" w:rsidP="006E140B">
            <w:pPr>
              <w:spacing w:line="480" w:lineRule="auto"/>
              <w:rPr>
                <w:rFonts w:ascii="Times New Roman" w:hAnsi="Times New Roman" w:cs="Times New Roman"/>
                <w:sz w:val="22"/>
              </w:rPr>
            </w:pPr>
          </w:p>
        </w:tc>
        <w:tc>
          <w:tcPr>
            <w:tcW w:w="1142" w:type="dxa"/>
            <w:noWrap/>
            <w:vAlign w:val="center"/>
            <w:hideMark/>
          </w:tcPr>
          <w:p w14:paraId="13FB0EB4" w14:textId="77777777" w:rsidR="00292CF1" w:rsidRPr="001E4CC6" w:rsidRDefault="00292CF1" w:rsidP="006E140B">
            <w:pPr>
              <w:spacing w:line="480" w:lineRule="auto"/>
              <w:rPr>
                <w:rFonts w:ascii="Times New Roman" w:hAnsi="Times New Roman" w:cs="Times New Roman"/>
                <w:sz w:val="22"/>
              </w:rPr>
            </w:pPr>
          </w:p>
        </w:tc>
        <w:tc>
          <w:tcPr>
            <w:tcW w:w="1838" w:type="dxa"/>
            <w:noWrap/>
            <w:vAlign w:val="center"/>
            <w:hideMark/>
          </w:tcPr>
          <w:p w14:paraId="216FCBEF" w14:textId="77777777" w:rsidR="00292CF1" w:rsidRPr="001E4CC6" w:rsidRDefault="00292CF1" w:rsidP="006E140B">
            <w:pPr>
              <w:spacing w:line="480" w:lineRule="auto"/>
              <w:rPr>
                <w:rFonts w:ascii="Times New Roman" w:hAnsi="Times New Roman" w:cs="Times New Roman"/>
                <w:sz w:val="22"/>
              </w:rPr>
            </w:pPr>
          </w:p>
        </w:tc>
        <w:tc>
          <w:tcPr>
            <w:tcW w:w="1844" w:type="dxa"/>
            <w:noWrap/>
            <w:vAlign w:val="center"/>
            <w:hideMark/>
          </w:tcPr>
          <w:p w14:paraId="58EF60AC" w14:textId="77777777" w:rsidR="00292CF1" w:rsidRPr="001E4CC6" w:rsidRDefault="00292CF1" w:rsidP="006E140B">
            <w:pPr>
              <w:spacing w:line="480" w:lineRule="auto"/>
              <w:rPr>
                <w:rFonts w:ascii="Times New Roman" w:hAnsi="Times New Roman" w:cs="Times New Roman"/>
                <w:sz w:val="22"/>
              </w:rPr>
            </w:pPr>
          </w:p>
        </w:tc>
      </w:tr>
      <w:tr w:rsidR="00292CF1" w:rsidRPr="001E4CC6" w14:paraId="7B017D43" w14:textId="77777777" w:rsidTr="006E140B">
        <w:trPr>
          <w:trHeight w:val="240"/>
          <w:jc w:val="center"/>
        </w:trPr>
        <w:tc>
          <w:tcPr>
            <w:tcW w:w="236" w:type="dxa"/>
            <w:noWrap/>
            <w:vAlign w:val="center"/>
            <w:hideMark/>
          </w:tcPr>
          <w:p w14:paraId="61A56278"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20BF83AA"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Insulin</w:t>
            </w:r>
          </w:p>
        </w:tc>
        <w:tc>
          <w:tcPr>
            <w:tcW w:w="992" w:type="dxa"/>
            <w:noWrap/>
            <w:vAlign w:val="bottom"/>
            <w:hideMark/>
          </w:tcPr>
          <w:p w14:paraId="6E2AE413"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224</w:t>
            </w:r>
          </w:p>
        </w:tc>
        <w:tc>
          <w:tcPr>
            <w:tcW w:w="1142" w:type="dxa"/>
            <w:noWrap/>
            <w:vAlign w:val="bottom"/>
            <w:hideMark/>
          </w:tcPr>
          <w:p w14:paraId="7E7CAC80"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4</w:t>
            </w:r>
            <w:r w:rsidRPr="001E4CC6">
              <w:rPr>
                <w:rFonts w:ascii="Times New Roman" w:eastAsia="DengXian" w:hAnsi="Times New Roman" w:cs="Times New Roman" w:hint="eastAsia"/>
                <w:sz w:val="22"/>
              </w:rPr>
              <w:t>,</w:t>
            </w:r>
            <w:r w:rsidRPr="001E4CC6">
              <w:rPr>
                <w:rFonts w:ascii="Times New Roman" w:eastAsia="DengXian" w:hAnsi="Times New Roman" w:cs="Times New Roman"/>
                <w:sz w:val="22"/>
              </w:rPr>
              <w:t>732</w:t>
            </w:r>
          </w:p>
        </w:tc>
        <w:tc>
          <w:tcPr>
            <w:tcW w:w="1838" w:type="dxa"/>
            <w:noWrap/>
            <w:vAlign w:val="center"/>
            <w:hideMark/>
          </w:tcPr>
          <w:p w14:paraId="0FF2B798"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w:t>
            </w:r>
            <w:r w:rsidRPr="001E4CC6">
              <w:rPr>
                <w:rFonts w:ascii="Times New Roman" w:hAnsi="Times New Roman" w:cs="Times New Roman" w:hint="eastAsia"/>
                <w:sz w:val="22"/>
              </w:rPr>
              <w:t>59</w:t>
            </w:r>
            <w:r w:rsidRPr="001E4CC6">
              <w:rPr>
                <w:rFonts w:ascii="Times New Roman" w:hAnsi="Times New Roman" w:cs="Times New Roman"/>
                <w:sz w:val="22"/>
              </w:rPr>
              <w:t>(0.5</w:t>
            </w:r>
            <w:r w:rsidRPr="001E4CC6">
              <w:rPr>
                <w:rFonts w:ascii="Times New Roman" w:hAnsi="Times New Roman" w:cs="Times New Roman" w:hint="eastAsia"/>
                <w:sz w:val="22"/>
              </w:rPr>
              <w:t>1</w:t>
            </w:r>
            <w:r w:rsidRPr="001E4CC6">
              <w:rPr>
                <w:rFonts w:ascii="Times New Roman" w:hAnsi="Times New Roman" w:cs="Times New Roman"/>
                <w:sz w:val="22"/>
              </w:rPr>
              <w:t>,0.68)</w:t>
            </w:r>
          </w:p>
        </w:tc>
        <w:tc>
          <w:tcPr>
            <w:tcW w:w="1844" w:type="dxa"/>
            <w:noWrap/>
            <w:vAlign w:val="center"/>
            <w:hideMark/>
          </w:tcPr>
          <w:p w14:paraId="6D79F6E4"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0.7</w:t>
            </w:r>
            <w:r w:rsidRPr="001E4CC6">
              <w:rPr>
                <w:rFonts w:ascii="Times New Roman" w:hAnsi="Times New Roman" w:cs="Times New Roman" w:hint="eastAsia"/>
                <w:sz w:val="22"/>
              </w:rPr>
              <w:t>6</w:t>
            </w:r>
            <w:r w:rsidRPr="001E4CC6">
              <w:rPr>
                <w:rFonts w:ascii="Times New Roman" w:hAnsi="Times New Roman" w:cs="Times New Roman"/>
                <w:sz w:val="22"/>
              </w:rPr>
              <w:t>(0.6</w:t>
            </w:r>
            <w:r w:rsidRPr="001E4CC6">
              <w:rPr>
                <w:rFonts w:ascii="Times New Roman" w:hAnsi="Times New Roman" w:cs="Times New Roman" w:hint="eastAsia"/>
                <w:sz w:val="22"/>
              </w:rPr>
              <w:t>6</w:t>
            </w:r>
            <w:r w:rsidRPr="001E4CC6">
              <w:rPr>
                <w:rFonts w:ascii="Times New Roman" w:hAnsi="Times New Roman" w:cs="Times New Roman"/>
                <w:sz w:val="22"/>
              </w:rPr>
              <w:t>,0.</w:t>
            </w:r>
            <w:r w:rsidRPr="001E4CC6">
              <w:rPr>
                <w:rFonts w:ascii="Times New Roman" w:hAnsi="Times New Roman" w:cs="Times New Roman" w:hint="eastAsia"/>
                <w:sz w:val="22"/>
              </w:rPr>
              <w:t>88</w:t>
            </w:r>
            <w:r w:rsidRPr="001E4CC6">
              <w:rPr>
                <w:rFonts w:ascii="Times New Roman" w:hAnsi="Times New Roman" w:cs="Times New Roman"/>
                <w:sz w:val="22"/>
              </w:rPr>
              <w:t>)</w:t>
            </w:r>
          </w:p>
        </w:tc>
      </w:tr>
      <w:tr w:rsidR="00292CF1" w:rsidRPr="001E4CC6" w14:paraId="60D3A778" w14:textId="77777777" w:rsidTr="006E140B">
        <w:trPr>
          <w:trHeight w:val="240"/>
          <w:jc w:val="center"/>
        </w:trPr>
        <w:tc>
          <w:tcPr>
            <w:tcW w:w="236" w:type="dxa"/>
            <w:noWrap/>
            <w:vAlign w:val="center"/>
            <w:hideMark/>
          </w:tcPr>
          <w:p w14:paraId="032F7E09"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5002DB23"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Metformin</w:t>
            </w:r>
          </w:p>
        </w:tc>
        <w:tc>
          <w:tcPr>
            <w:tcW w:w="992" w:type="dxa"/>
            <w:noWrap/>
            <w:vAlign w:val="bottom"/>
            <w:hideMark/>
          </w:tcPr>
          <w:p w14:paraId="189DAC94"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400</w:t>
            </w:r>
          </w:p>
        </w:tc>
        <w:tc>
          <w:tcPr>
            <w:tcW w:w="1142" w:type="dxa"/>
            <w:noWrap/>
            <w:vAlign w:val="bottom"/>
            <w:hideMark/>
          </w:tcPr>
          <w:p w14:paraId="73F27298"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8</w:t>
            </w:r>
            <w:r w:rsidRPr="001E4CC6">
              <w:rPr>
                <w:rFonts w:ascii="Times New Roman" w:eastAsia="DengXian" w:hAnsi="Times New Roman" w:cs="Times New Roman" w:hint="eastAsia"/>
                <w:sz w:val="22"/>
              </w:rPr>
              <w:t>,</w:t>
            </w:r>
            <w:r w:rsidRPr="001E4CC6">
              <w:rPr>
                <w:rFonts w:ascii="Times New Roman" w:eastAsia="DengXian" w:hAnsi="Times New Roman" w:cs="Times New Roman"/>
                <w:sz w:val="22"/>
              </w:rPr>
              <w:t>447</w:t>
            </w:r>
          </w:p>
        </w:tc>
        <w:tc>
          <w:tcPr>
            <w:tcW w:w="1838" w:type="dxa"/>
            <w:noWrap/>
            <w:vAlign w:val="center"/>
            <w:hideMark/>
          </w:tcPr>
          <w:p w14:paraId="37232057"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0.56(0.5</w:t>
            </w:r>
            <w:r w:rsidRPr="001E4CC6">
              <w:rPr>
                <w:rFonts w:ascii="Times New Roman" w:hAnsi="Times New Roman" w:cs="Times New Roman" w:hint="eastAsia"/>
                <w:sz w:val="22"/>
              </w:rPr>
              <w:t>0</w:t>
            </w:r>
            <w:r w:rsidRPr="001E4CC6">
              <w:rPr>
                <w:rFonts w:ascii="Times New Roman" w:hAnsi="Times New Roman" w:cs="Times New Roman"/>
                <w:sz w:val="22"/>
              </w:rPr>
              <w:t>,0.6</w:t>
            </w:r>
            <w:r w:rsidRPr="001E4CC6">
              <w:rPr>
                <w:rFonts w:ascii="Times New Roman" w:hAnsi="Times New Roman" w:cs="Times New Roman" w:hint="eastAsia"/>
                <w:sz w:val="22"/>
              </w:rPr>
              <w:t>2</w:t>
            </w:r>
            <w:r w:rsidRPr="001E4CC6">
              <w:rPr>
                <w:rFonts w:ascii="Times New Roman" w:hAnsi="Times New Roman" w:cs="Times New Roman"/>
                <w:sz w:val="22"/>
              </w:rPr>
              <w:t>)</w:t>
            </w:r>
          </w:p>
        </w:tc>
        <w:tc>
          <w:tcPr>
            <w:tcW w:w="1844" w:type="dxa"/>
            <w:noWrap/>
            <w:vAlign w:val="center"/>
            <w:hideMark/>
          </w:tcPr>
          <w:p w14:paraId="599C6B77"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0.8</w:t>
            </w:r>
            <w:r w:rsidRPr="001E4CC6">
              <w:rPr>
                <w:rFonts w:ascii="Times New Roman" w:hAnsi="Times New Roman" w:cs="Times New Roman" w:hint="eastAsia"/>
                <w:sz w:val="22"/>
              </w:rPr>
              <w:t>4</w:t>
            </w:r>
            <w:r w:rsidRPr="001E4CC6">
              <w:rPr>
                <w:rFonts w:ascii="Times New Roman" w:hAnsi="Times New Roman" w:cs="Times New Roman"/>
                <w:sz w:val="22"/>
              </w:rPr>
              <w:t>(0.7</w:t>
            </w:r>
            <w:r w:rsidRPr="001E4CC6">
              <w:rPr>
                <w:rFonts w:ascii="Times New Roman" w:hAnsi="Times New Roman" w:cs="Times New Roman" w:hint="eastAsia"/>
                <w:sz w:val="22"/>
              </w:rPr>
              <w:t>5</w:t>
            </w:r>
            <w:r w:rsidRPr="001E4CC6">
              <w:rPr>
                <w:rFonts w:ascii="Times New Roman" w:hAnsi="Times New Roman" w:cs="Times New Roman"/>
                <w:sz w:val="22"/>
              </w:rPr>
              <w:t>,0.9</w:t>
            </w:r>
            <w:r w:rsidRPr="001E4CC6">
              <w:rPr>
                <w:rFonts w:ascii="Times New Roman" w:hAnsi="Times New Roman" w:cs="Times New Roman" w:hint="eastAsia"/>
                <w:sz w:val="22"/>
              </w:rPr>
              <w:t>5</w:t>
            </w:r>
            <w:r w:rsidRPr="001E4CC6">
              <w:rPr>
                <w:rFonts w:ascii="Times New Roman" w:hAnsi="Times New Roman" w:cs="Times New Roman"/>
                <w:sz w:val="22"/>
              </w:rPr>
              <w:t>)</w:t>
            </w:r>
          </w:p>
        </w:tc>
      </w:tr>
      <w:tr w:rsidR="00292CF1" w:rsidRPr="001E4CC6" w14:paraId="6830B004" w14:textId="77777777" w:rsidTr="006E140B">
        <w:trPr>
          <w:trHeight w:val="240"/>
          <w:jc w:val="center"/>
        </w:trPr>
        <w:tc>
          <w:tcPr>
            <w:tcW w:w="236" w:type="dxa"/>
            <w:noWrap/>
            <w:vAlign w:val="center"/>
            <w:hideMark/>
          </w:tcPr>
          <w:p w14:paraId="32CC8E5F"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6C7E9BF0"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SGLT-2i</w:t>
            </w:r>
          </w:p>
        </w:tc>
        <w:tc>
          <w:tcPr>
            <w:tcW w:w="992" w:type="dxa"/>
            <w:noWrap/>
            <w:vAlign w:val="bottom"/>
            <w:hideMark/>
          </w:tcPr>
          <w:p w14:paraId="503146B0"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86</w:t>
            </w:r>
          </w:p>
        </w:tc>
        <w:tc>
          <w:tcPr>
            <w:tcW w:w="1142" w:type="dxa"/>
            <w:noWrap/>
            <w:vAlign w:val="bottom"/>
            <w:hideMark/>
          </w:tcPr>
          <w:p w14:paraId="0D71BB90"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2</w:t>
            </w:r>
            <w:r w:rsidRPr="001E4CC6">
              <w:rPr>
                <w:rFonts w:ascii="Times New Roman" w:eastAsia="DengXian" w:hAnsi="Times New Roman" w:cs="Times New Roman" w:hint="eastAsia"/>
                <w:sz w:val="22"/>
              </w:rPr>
              <w:t>,</w:t>
            </w:r>
            <w:r w:rsidRPr="001E4CC6">
              <w:rPr>
                <w:rFonts w:ascii="Times New Roman" w:eastAsia="DengXian" w:hAnsi="Times New Roman" w:cs="Times New Roman"/>
                <w:sz w:val="22"/>
              </w:rPr>
              <w:t>605</w:t>
            </w:r>
          </w:p>
        </w:tc>
        <w:tc>
          <w:tcPr>
            <w:tcW w:w="1838" w:type="dxa"/>
            <w:noWrap/>
            <w:vAlign w:val="center"/>
            <w:hideMark/>
          </w:tcPr>
          <w:p w14:paraId="5F352CD2"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0.42(0.34,0.52)</w:t>
            </w:r>
          </w:p>
        </w:tc>
        <w:tc>
          <w:tcPr>
            <w:tcW w:w="1844" w:type="dxa"/>
            <w:noWrap/>
            <w:vAlign w:val="center"/>
            <w:hideMark/>
          </w:tcPr>
          <w:p w14:paraId="16056642"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0.7</w:t>
            </w:r>
            <w:r w:rsidRPr="001E4CC6">
              <w:rPr>
                <w:rFonts w:ascii="Times New Roman" w:hAnsi="Times New Roman" w:cs="Times New Roman" w:hint="eastAsia"/>
                <w:sz w:val="22"/>
              </w:rPr>
              <w:t>0</w:t>
            </w:r>
            <w:r w:rsidRPr="001E4CC6">
              <w:rPr>
                <w:rFonts w:ascii="Times New Roman" w:hAnsi="Times New Roman" w:cs="Times New Roman"/>
                <w:sz w:val="22"/>
              </w:rPr>
              <w:t>(0.5</w:t>
            </w:r>
            <w:r w:rsidRPr="001E4CC6">
              <w:rPr>
                <w:rFonts w:ascii="Times New Roman" w:hAnsi="Times New Roman" w:cs="Times New Roman" w:hint="eastAsia"/>
                <w:sz w:val="22"/>
              </w:rPr>
              <w:t>6</w:t>
            </w:r>
            <w:r w:rsidRPr="001E4CC6">
              <w:rPr>
                <w:rFonts w:ascii="Times New Roman" w:hAnsi="Times New Roman" w:cs="Times New Roman"/>
                <w:sz w:val="22"/>
              </w:rPr>
              <w:t>,0.</w:t>
            </w:r>
            <w:r w:rsidRPr="001E4CC6">
              <w:rPr>
                <w:rFonts w:ascii="Times New Roman" w:hAnsi="Times New Roman" w:cs="Times New Roman" w:hint="eastAsia"/>
                <w:sz w:val="22"/>
              </w:rPr>
              <w:t>88</w:t>
            </w:r>
            <w:r w:rsidRPr="001E4CC6">
              <w:rPr>
                <w:rFonts w:ascii="Times New Roman" w:hAnsi="Times New Roman" w:cs="Times New Roman"/>
                <w:sz w:val="22"/>
              </w:rPr>
              <w:t>)</w:t>
            </w:r>
          </w:p>
        </w:tc>
      </w:tr>
      <w:tr w:rsidR="00292CF1" w:rsidRPr="001E4CC6" w14:paraId="2AB82C36" w14:textId="77777777" w:rsidTr="006E140B">
        <w:trPr>
          <w:trHeight w:val="240"/>
          <w:jc w:val="center"/>
        </w:trPr>
        <w:tc>
          <w:tcPr>
            <w:tcW w:w="236" w:type="dxa"/>
            <w:noWrap/>
            <w:vAlign w:val="center"/>
            <w:hideMark/>
          </w:tcPr>
          <w:p w14:paraId="2EDD7294"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00816B8A"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GLP-1 RA</w:t>
            </w:r>
          </w:p>
        </w:tc>
        <w:tc>
          <w:tcPr>
            <w:tcW w:w="992" w:type="dxa"/>
            <w:noWrap/>
            <w:vAlign w:val="bottom"/>
            <w:hideMark/>
          </w:tcPr>
          <w:p w14:paraId="00074376"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27</w:t>
            </w:r>
          </w:p>
        </w:tc>
        <w:tc>
          <w:tcPr>
            <w:tcW w:w="1142" w:type="dxa"/>
            <w:noWrap/>
            <w:vAlign w:val="bottom"/>
            <w:hideMark/>
          </w:tcPr>
          <w:p w14:paraId="31B3AD6F"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1</w:t>
            </w:r>
            <w:r w:rsidRPr="001E4CC6">
              <w:rPr>
                <w:rFonts w:ascii="Times New Roman" w:eastAsia="DengXian" w:hAnsi="Times New Roman" w:cs="Times New Roman" w:hint="eastAsia"/>
                <w:sz w:val="22"/>
              </w:rPr>
              <w:t>,</w:t>
            </w:r>
            <w:r w:rsidRPr="001E4CC6">
              <w:rPr>
                <w:rFonts w:ascii="Times New Roman" w:eastAsia="DengXian" w:hAnsi="Times New Roman" w:cs="Times New Roman"/>
                <w:sz w:val="22"/>
              </w:rPr>
              <w:t>122</w:t>
            </w:r>
          </w:p>
        </w:tc>
        <w:tc>
          <w:tcPr>
            <w:tcW w:w="1838" w:type="dxa"/>
            <w:noWrap/>
            <w:vAlign w:val="center"/>
            <w:hideMark/>
          </w:tcPr>
          <w:p w14:paraId="551136B4"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0.3</w:t>
            </w:r>
            <w:r w:rsidRPr="001E4CC6">
              <w:rPr>
                <w:rFonts w:ascii="Times New Roman" w:hAnsi="Times New Roman" w:cs="Times New Roman" w:hint="eastAsia"/>
                <w:sz w:val="22"/>
              </w:rPr>
              <w:t>1</w:t>
            </w:r>
            <w:r w:rsidRPr="001E4CC6">
              <w:rPr>
                <w:rFonts w:ascii="Times New Roman" w:hAnsi="Times New Roman" w:cs="Times New Roman"/>
                <w:sz w:val="22"/>
              </w:rPr>
              <w:t>(0.22,0.4</w:t>
            </w:r>
            <w:r w:rsidRPr="001E4CC6">
              <w:rPr>
                <w:rFonts w:ascii="Times New Roman" w:hAnsi="Times New Roman" w:cs="Times New Roman" w:hint="eastAsia"/>
                <w:sz w:val="22"/>
              </w:rPr>
              <w:t>6</w:t>
            </w:r>
            <w:r w:rsidRPr="001E4CC6">
              <w:rPr>
                <w:rFonts w:ascii="Times New Roman" w:hAnsi="Times New Roman" w:cs="Times New Roman"/>
                <w:sz w:val="22"/>
              </w:rPr>
              <w:t>)</w:t>
            </w:r>
          </w:p>
        </w:tc>
        <w:tc>
          <w:tcPr>
            <w:tcW w:w="1844" w:type="dxa"/>
            <w:noWrap/>
            <w:vAlign w:val="center"/>
            <w:hideMark/>
          </w:tcPr>
          <w:p w14:paraId="106C6DAC"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0.5</w:t>
            </w:r>
            <w:r w:rsidRPr="001E4CC6">
              <w:rPr>
                <w:rFonts w:ascii="Times New Roman" w:hAnsi="Times New Roman" w:cs="Times New Roman" w:hint="eastAsia"/>
                <w:sz w:val="22"/>
              </w:rPr>
              <w:t>2</w:t>
            </w:r>
            <w:r w:rsidRPr="001E4CC6">
              <w:rPr>
                <w:rFonts w:ascii="Times New Roman" w:hAnsi="Times New Roman" w:cs="Times New Roman"/>
                <w:sz w:val="22"/>
              </w:rPr>
              <w:t>(0.3</w:t>
            </w:r>
            <w:r w:rsidRPr="001E4CC6">
              <w:rPr>
                <w:rFonts w:ascii="Times New Roman" w:hAnsi="Times New Roman" w:cs="Times New Roman" w:hint="eastAsia"/>
                <w:sz w:val="22"/>
              </w:rPr>
              <w:t>5</w:t>
            </w:r>
            <w:r w:rsidRPr="001E4CC6">
              <w:rPr>
                <w:rFonts w:ascii="Times New Roman" w:hAnsi="Times New Roman" w:cs="Times New Roman"/>
                <w:sz w:val="22"/>
              </w:rPr>
              <w:t>,0.7</w:t>
            </w:r>
            <w:r w:rsidRPr="001E4CC6">
              <w:rPr>
                <w:rFonts w:ascii="Times New Roman" w:hAnsi="Times New Roman" w:cs="Times New Roman" w:hint="eastAsia"/>
                <w:sz w:val="22"/>
              </w:rPr>
              <w:t>6</w:t>
            </w:r>
            <w:r w:rsidRPr="001E4CC6">
              <w:rPr>
                <w:rFonts w:ascii="Times New Roman" w:hAnsi="Times New Roman" w:cs="Times New Roman"/>
                <w:sz w:val="22"/>
              </w:rPr>
              <w:t>)</w:t>
            </w:r>
          </w:p>
        </w:tc>
      </w:tr>
      <w:tr w:rsidR="00292CF1" w:rsidRPr="001E4CC6" w14:paraId="4354CB31" w14:textId="77777777" w:rsidTr="006E140B">
        <w:trPr>
          <w:trHeight w:val="240"/>
          <w:jc w:val="center"/>
        </w:trPr>
        <w:tc>
          <w:tcPr>
            <w:tcW w:w="236" w:type="dxa"/>
            <w:noWrap/>
            <w:vAlign w:val="center"/>
            <w:hideMark/>
          </w:tcPr>
          <w:p w14:paraId="7684ED74" w14:textId="77777777" w:rsidR="00292CF1" w:rsidRPr="001E4CC6" w:rsidRDefault="00292CF1" w:rsidP="006E140B">
            <w:pPr>
              <w:spacing w:line="480" w:lineRule="auto"/>
              <w:rPr>
                <w:rFonts w:ascii="Times New Roman" w:hAnsi="Times New Roman" w:cs="Times New Roman"/>
                <w:sz w:val="22"/>
              </w:rPr>
            </w:pPr>
          </w:p>
        </w:tc>
        <w:tc>
          <w:tcPr>
            <w:tcW w:w="3308" w:type="dxa"/>
            <w:shd w:val="clear" w:color="auto" w:fill="FFFFFF"/>
            <w:noWrap/>
            <w:vAlign w:val="center"/>
            <w:hideMark/>
          </w:tcPr>
          <w:p w14:paraId="6496732D" w14:textId="77777777" w:rsidR="00292CF1" w:rsidRPr="001E4CC6" w:rsidRDefault="00292CF1" w:rsidP="006E140B">
            <w:pPr>
              <w:spacing w:line="480" w:lineRule="auto"/>
              <w:rPr>
                <w:rFonts w:ascii="Times New Roman" w:hAnsi="Times New Roman" w:cs="Times New Roman"/>
                <w:sz w:val="22"/>
              </w:rPr>
            </w:pPr>
            <w:bookmarkStart w:id="0" w:name="_Hlk200811404"/>
            <w:r w:rsidRPr="001E4CC6">
              <w:rPr>
                <w:rFonts w:ascii="Times New Roman" w:hAnsi="Times New Roman" w:cs="Times New Roman"/>
                <w:sz w:val="22"/>
              </w:rPr>
              <w:t>DPP-4</w:t>
            </w:r>
            <w:bookmarkEnd w:id="0"/>
            <w:r w:rsidRPr="001E4CC6">
              <w:rPr>
                <w:rFonts w:ascii="Times New Roman" w:hAnsi="Times New Roman" w:cs="Times New Roman"/>
                <w:sz w:val="22"/>
              </w:rPr>
              <w:t>i</w:t>
            </w:r>
          </w:p>
        </w:tc>
        <w:tc>
          <w:tcPr>
            <w:tcW w:w="992" w:type="dxa"/>
            <w:noWrap/>
            <w:vAlign w:val="bottom"/>
            <w:hideMark/>
          </w:tcPr>
          <w:p w14:paraId="7ACD5EE2"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101</w:t>
            </w:r>
          </w:p>
        </w:tc>
        <w:tc>
          <w:tcPr>
            <w:tcW w:w="1142" w:type="dxa"/>
            <w:noWrap/>
            <w:vAlign w:val="bottom"/>
            <w:hideMark/>
          </w:tcPr>
          <w:p w14:paraId="33BE06A1"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2</w:t>
            </w:r>
            <w:r w:rsidRPr="001E4CC6">
              <w:rPr>
                <w:rFonts w:ascii="Times New Roman" w:eastAsia="DengXian" w:hAnsi="Times New Roman" w:cs="Times New Roman" w:hint="eastAsia"/>
                <w:sz w:val="22"/>
              </w:rPr>
              <w:t>,</w:t>
            </w:r>
            <w:r w:rsidRPr="001E4CC6">
              <w:rPr>
                <w:rFonts w:ascii="Times New Roman" w:eastAsia="DengXian" w:hAnsi="Times New Roman" w:cs="Times New Roman"/>
                <w:sz w:val="22"/>
              </w:rPr>
              <w:t>224</w:t>
            </w:r>
          </w:p>
        </w:tc>
        <w:tc>
          <w:tcPr>
            <w:tcW w:w="1838" w:type="dxa"/>
            <w:noWrap/>
            <w:vAlign w:val="center"/>
            <w:hideMark/>
          </w:tcPr>
          <w:p w14:paraId="1C111227"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0.58(0.4</w:t>
            </w:r>
            <w:r w:rsidRPr="001E4CC6">
              <w:rPr>
                <w:rFonts w:ascii="Times New Roman" w:hAnsi="Times New Roman" w:cs="Times New Roman" w:hint="eastAsia"/>
                <w:sz w:val="22"/>
              </w:rPr>
              <w:t>8</w:t>
            </w:r>
            <w:r w:rsidRPr="001E4CC6">
              <w:rPr>
                <w:rFonts w:ascii="Times New Roman" w:hAnsi="Times New Roman" w:cs="Times New Roman"/>
                <w:sz w:val="22"/>
              </w:rPr>
              <w:t>,0.7</w:t>
            </w:r>
            <w:r w:rsidRPr="001E4CC6">
              <w:rPr>
                <w:rFonts w:ascii="Times New Roman" w:hAnsi="Times New Roman" w:cs="Times New Roman" w:hint="eastAsia"/>
                <w:sz w:val="22"/>
              </w:rPr>
              <w:t>2</w:t>
            </w:r>
            <w:r w:rsidRPr="001E4CC6">
              <w:rPr>
                <w:rFonts w:ascii="Times New Roman" w:hAnsi="Times New Roman" w:cs="Times New Roman"/>
                <w:sz w:val="22"/>
              </w:rPr>
              <w:t>)</w:t>
            </w:r>
          </w:p>
        </w:tc>
        <w:tc>
          <w:tcPr>
            <w:tcW w:w="1844" w:type="dxa"/>
            <w:noWrap/>
            <w:vAlign w:val="center"/>
            <w:hideMark/>
          </w:tcPr>
          <w:p w14:paraId="55F21678"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0.7</w:t>
            </w:r>
            <w:r w:rsidRPr="001E4CC6">
              <w:rPr>
                <w:rFonts w:ascii="Times New Roman" w:hAnsi="Times New Roman" w:cs="Times New Roman" w:hint="eastAsia"/>
                <w:sz w:val="22"/>
              </w:rPr>
              <w:t>9</w:t>
            </w:r>
            <w:r w:rsidRPr="001E4CC6">
              <w:rPr>
                <w:rFonts w:ascii="Times New Roman" w:hAnsi="Times New Roman" w:cs="Times New Roman"/>
                <w:sz w:val="22"/>
              </w:rPr>
              <w:t>(0.6</w:t>
            </w:r>
            <w:r w:rsidRPr="001E4CC6">
              <w:rPr>
                <w:rFonts w:ascii="Times New Roman" w:hAnsi="Times New Roman" w:cs="Times New Roman" w:hint="eastAsia"/>
                <w:sz w:val="22"/>
              </w:rPr>
              <w:t>4</w:t>
            </w:r>
            <w:r w:rsidRPr="001E4CC6">
              <w:rPr>
                <w:rFonts w:ascii="Times New Roman" w:hAnsi="Times New Roman" w:cs="Times New Roman"/>
                <w:sz w:val="22"/>
              </w:rPr>
              <w:t>,0.97)</w:t>
            </w:r>
          </w:p>
        </w:tc>
      </w:tr>
      <w:tr w:rsidR="00292CF1" w:rsidRPr="001E4CC6" w14:paraId="3931C2BB" w14:textId="77777777" w:rsidTr="006E140B">
        <w:trPr>
          <w:trHeight w:val="240"/>
          <w:jc w:val="center"/>
        </w:trPr>
        <w:tc>
          <w:tcPr>
            <w:tcW w:w="236" w:type="dxa"/>
            <w:tcBorders>
              <w:top w:val="nil"/>
              <w:left w:val="nil"/>
              <w:bottom w:val="single" w:sz="8" w:space="0" w:color="auto"/>
              <w:right w:val="nil"/>
            </w:tcBorders>
            <w:noWrap/>
            <w:vAlign w:val="center"/>
            <w:hideMark/>
          </w:tcPr>
          <w:p w14:paraId="2703E939" w14:textId="77777777" w:rsidR="00292CF1" w:rsidRPr="001E4CC6" w:rsidRDefault="00292CF1" w:rsidP="006E140B">
            <w:pPr>
              <w:spacing w:line="480" w:lineRule="auto"/>
              <w:rPr>
                <w:rFonts w:ascii="Times New Roman" w:hAnsi="Times New Roman" w:cs="Times New Roman"/>
                <w:sz w:val="22"/>
              </w:rPr>
            </w:pPr>
          </w:p>
        </w:tc>
        <w:tc>
          <w:tcPr>
            <w:tcW w:w="3308" w:type="dxa"/>
            <w:tcBorders>
              <w:top w:val="nil"/>
              <w:left w:val="nil"/>
              <w:bottom w:val="single" w:sz="8" w:space="0" w:color="auto"/>
              <w:right w:val="nil"/>
            </w:tcBorders>
            <w:shd w:val="clear" w:color="auto" w:fill="FFFFFF"/>
            <w:noWrap/>
            <w:vAlign w:val="center"/>
            <w:hideMark/>
          </w:tcPr>
          <w:p w14:paraId="5C17020D"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Thiazolidinediones</w:t>
            </w:r>
          </w:p>
        </w:tc>
        <w:tc>
          <w:tcPr>
            <w:tcW w:w="992" w:type="dxa"/>
            <w:tcBorders>
              <w:top w:val="nil"/>
              <w:left w:val="nil"/>
              <w:bottom w:val="single" w:sz="8" w:space="0" w:color="auto"/>
              <w:right w:val="nil"/>
            </w:tcBorders>
            <w:noWrap/>
            <w:vAlign w:val="bottom"/>
            <w:hideMark/>
          </w:tcPr>
          <w:p w14:paraId="79B69E76"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13</w:t>
            </w:r>
          </w:p>
        </w:tc>
        <w:tc>
          <w:tcPr>
            <w:tcW w:w="1142" w:type="dxa"/>
            <w:tcBorders>
              <w:top w:val="nil"/>
              <w:left w:val="nil"/>
              <w:bottom w:val="single" w:sz="8" w:space="0" w:color="auto"/>
              <w:right w:val="nil"/>
            </w:tcBorders>
            <w:noWrap/>
            <w:vAlign w:val="bottom"/>
            <w:hideMark/>
          </w:tcPr>
          <w:p w14:paraId="6DEA0ABA" w14:textId="77777777" w:rsidR="00292CF1" w:rsidRPr="001E4CC6" w:rsidRDefault="00292CF1" w:rsidP="006E140B">
            <w:pPr>
              <w:spacing w:line="480" w:lineRule="auto"/>
              <w:rPr>
                <w:rFonts w:ascii="Times New Roman" w:hAnsi="Times New Roman" w:cs="Times New Roman"/>
                <w:sz w:val="22"/>
              </w:rPr>
            </w:pPr>
            <w:r w:rsidRPr="001E4CC6">
              <w:rPr>
                <w:rFonts w:ascii="Times New Roman" w:eastAsia="DengXian" w:hAnsi="Times New Roman" w:cs="Times New Roman"/>
                <w:sz w:val="22"/>
              </w:rPr>
              <w:t>601</w:t>
            </w:r>
          </w:p>
        </w:tc>
        <w:tc>
          <w:tcPr>
            <w:tcW w:w="1838" w:type="dxa"/>
            <w:tcBorders>
              <w:top w:val="nil"/>
              <w:left w:val="nil"/>
              <w:bottom w:val="single" w:sz="8" w:space="0" w:color="auto"/>
              <w:right w:val="nil"/>
            </w:tcBorders>
            <w:noWrap/>
            <w:vAlign w:val="center"/>
            <w:hideMark/>
          </w:tcPr>
          <w:p w14:paraId="46AA7722"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0.2</w:t>
            </w:r>
            <w:r w:rsidRPr="001E4CC6">
              <w:rPr>
                <w:rFonts w:ascii="Times New Roman" w:hAnsi="Times New Roman" w:cs="Times New Roman" w:hint="eastAsia"/>
                <w:sz w:val="22"/>
              </w:rPr>
              <w:t>9</w:t>
            </w:r>
            <w:r w:rsidRPr="001E4CC6">
              <w:rPr>
                <w:rFonts w:ascii="Times New Roman" w:hAnsi="Times New Roman" w:cs="Times New Roman"/>
                <w:sz w:val="22"/>
              </w:rPr>
              <w:t>(0.1</w:t>
            </w:r>
            <w:r w:rsidRPr="001E4CC6">
              <w:rPr>
                <w:rFonts w:ascii="Times New Roman" w:hAnsi="Times New Roman" w:cs="Times New Roman" w:hint="eastAsia"/>
                <w:sz w:val="22"/>
              </w:rPr>
              <w:t>7</w:t>
            </w:r>
            <w:r w:rsidRPr="001E4CC6">
              <w:rPr>
                <w:rFonts w:ascii="Times New Roman" w:hAnsi="Times New Roman" w:cs="Times New Roman"/>
                <w:sz w:val="22"/>
              </w:rPr>
              <w:t>,0.</w:t>
            </w:r>
            <w:r w:rsidRPr="001E4CC6">
              <w:rPr>
                <w:rFonts w:ascii="Times New Roman" w:hAnsi="Times New Roman" w:cs="Times New Roman" w:hint="eastAsia"/>
                <w:sz w:val="22"/>
              </w:rPr>
              <w:t>50</w:t>
            </w:r>
            <w:r w:rsidRPr="001E4CC6">
              <w:rPr>
                <w:rFonts w:ascii="Times New Roman" w:hAnsi="Times New Roman" w:cs="Times New Roman"/>
                <w:sz w:val="22"/>
              </w:rPr>
              <w:t>)</w:t>
            </w:r>
          </w:p>
        </w:tc>
        <w:tc>
          <w:tcPr>
            <w:tcW w:w="1844" w:type="dxa"/>
            <w:tcBorders>
              <w:top w:val="nil"/>
              <w:left w:val="nil"/>
              <w:bottom w:val="single" w:sz="8" w:space="0" w:color="auto"/>
              <w:right w:val="nil"/>
            </w:tcBorders>
            <w:noWrap/>
            <w:vAlign w:val="center"/>
            <w:hideMark/>
          </w:tcPr>
          <w:p w14:paraId="14A92D0B"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0.45(0.26,0.79)</w:t>
            </w:r>
          </w:p>
        </w:tc>
      </w:tr>
      <w:tr w:rsidR="00292CF1" w:rsidRPr="001E4CC6" w14:paraId="6D93C526" w14:textId="77777777" w:rsidTr="006E140B">
        <w:trPr>
          <w:trHeight w:val="1433"/>
          <w:jc w:val="center"/>
        </w:trPr>
        <w:tc>
          <w:tcPr>
            <w:tcW w:w="9360" w:type="dxa"/>
            <w:gridSpan w:val="6"/>
            <w:tcBorders>
              <w:top w:val="single" w:sz="8" w:space="0" w:color="auto"/>
              <w:left w:val="nil"/>
              <w:bottom w:val="nil"/>
              <w:right w:val="nil"/>
            </w:tcBorders>
            <w:vAlign w:val="center"/>
            <w:hideMark/>
          </w:tcPr>
          <w:p w14:paraId="45086191"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Hypertension subgroup adjust factors: age, sex, hyperglycemia, abnormal lipid metabolism, T2DM, using hypoglycemia treatment, hyperlipidemia, using adjust lipid agents, abnormal liver function, cirrhosis, chronic kidney disease, cardiovascular disease, obstructive sleep apnea, hypothyroidism, viral hepatitis, hp. infection, chronic obstructive pulmonary disease, AST&gt;40u/l</w:t>
            </w:r>
          </w:p>
        </w:tc>
      </w:tr>
      <w:tr w:rsidR="00292CF1" w:rsidRPr="001E4CC6" w14:paraId="52AC41A1" w14:textId="77777777" w:rsidTr="006E140B">
        <w:trPr>
          <w:trHeight w:val="1710"/>
          <w:jc w:val="center"/>
        </w:trPr>
        <w:tc>
          <w:tcPr>
            <w:tcW w:w="9360" w:type="dxa"/>
            <w:gridSpan w:val="6"/>
            <w:vAlign w:val="center"/>
            <w:hideMark/>
          </w:tcPr>
          <w:p w14:paraId="58FF3BF6"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Abnormal lipide metabolism group adjust factors: age, sex, hyperglycemia, hypertension, T2DM, using hypoglycemia treatment, pre-diabetes, hypertension(diagnosis), using hypertension treatment, hyperglycemia and hypertension, abnormal liver function, cirrhosis, chronic kidney disease, cardiovascular disease, osteoporosis, obstructive sleep apnea, polycystic ovarian syndrome, hypothyroidism, viral hepatitis, chronic obstructive pulmonary disease, AST&gt;40U/L, ALT&gt;40U/L</w:t>
            </w:r>
          </w:p>
        </w:tc>
      </w:tr>
      <w:tr w:rsidR="00292CF1" w:rsidRPr="001E4CC6" w14:paraId="0A6A1179" w14:textId="77777777" w:rsidTr="006E140B">
        <w:trPr>
          <w:trHeight w:val="1365"/>
          <w:jc w:val="center"/>
        </w:trPr>
        <w:tc>
          <w:tcPr>
            <w:tcW w:w="9360" w:type="dxa"/>
            <w:gridSpan w:val="6"/>
            <w:vAlign w:val="center"/>
            <w:hideMark/>
          </w:tcPr>
          <w:p w14:paraId="355EA198"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rPr>
              <w:t>T2DM subgroup adjust factors: age, sex, hypertension, abnormal lipid metabolism, hypertension diagnoses, using hypertension treatment, hyperlipidemia, using adjust lipid agents, hypertension and abnormal lipid metabolism, abnormal liver function, cirrhosis, chronic kidney disease, obstructive sleep apnea, polycystic ovarian syndrome, hypothyroidism, viral hepatitis, hp. infection, chronic obstructive pulmonary disease, AST&gt;40U/L</w:t>
            </w:r>
          </w:p>
        </w:tc>
      </w:tr>
      <w:tr w:rsidR="00292CF1" w:rsidRPr="001E4CC6" w14:paraId="3552BC05" w14:textId="77777777" w:rsidTr="006E140B">
        <w:trPr>
          <w:trHeight w:val="315"/>
          <w:jc w:val="center"/>
        </w:trPr>
        <w:tc>
          <w:tcPr>
            <w:tcW w:w="9360" w:type="dxa"/>
            <w:gridSpan w:val="6"/>
            <w:noWrap/>
            <w:vAlign w:val="center"/>
            <w:hideMark/>
          </w:tcPr>
          <w:p w14:paraId="222D0CDA" w14:textId="77777777" w:rsidR="00292CF1" w:rsidRPr="001E4CC6" w:rsidRDefault="00292CF1" w:rsidP="006E140B">
            <w:pPr>
              <w:spacing w:line="480" w:lineRule="auto"/>
              <w:rPr>
                <w:rFonts w:ascii="Times New Roman" w:hAnsi="Times New Roman" w:cs="Times New Roman"/>
                <w:sz w:val="22"/>
              </w:rPr>
            </w:pPr>
            <w:r w:rsidRPr="001E4CC6">
              <w:rPr>
                <w:rFonts w:ascii="Times New Roman" w:hAnsi="Times New Roman" w:cs="Times New Roman"/>
                <w:sz w:val="22"/>
                <w:vertAlign w:val="superscript"/>
              </w:rPr>
              <w:t xml:space="preserve">Ɨ </w:t>
            </w:r>
            <w:r w:rsidRPr="001E4CC6">
              <w:rPr>
                <w:rFonts w:ascii="Times New Roman" w:hAnsi="Times New Roman" w:cs="Times New Roman"/>
                <w:i/>
                <w:iCs/>
                <w:sz w:val="22"/>
              </w:rPr>
              <w:t>P</w:t>
            </w:r>
            <w:r w:rsidRPr="001E4CC6">
              <w:rPr>
                <w:rFonts w:ascii="Times New Roman" w:hAnsi="Times New Roman" w:cs="Times New Roman"/>
                <w:sz w:val="22"/>
              </w:rPr>
              <w:t>=0.688, others all met significantly statistical difference. aOR: adjustive odds ratio</w:t>
            </w:r>
          </w:p>
        </w:tc>
      </w:tr>
    </w:tbl>
    <w:p w14:paraId="4203E7D4" w14:textId="77777777" w:rsidR="00292CF1" w:rsidRPr="001E4CC6" w:rsidRDefault="00292CF1" w:rsidP="00292CF1">
      <w:pPr>
        <w:rPr>
          <w:rFonts w:ascii="Times New Roman" w:hAnsi="Times New Roman" w:cs="Times New Roman"/>
          <w:b/>
          <w:bCs/>
          <w:sz w:val="22"/>
        </w:rPr>
      </w:pPr>
    </w:p>
    <w:p w14:paraId="2AE18BF4" w14:textId="77777777" w:rsidR="00292CF1" w:rsidRPr="001E4CC6" w:rsidRDefault="00292CF1" w:rsidP="00292CF1">
      <w:pPr>
        <w:rPr>
          <w:rFonts w:ascii="Times New Roman" w:hAnsi="Times New Roman" w:cs="Times New Roman"/>
          <w:b/>
          <w:bCs/>
          <w:sz w:val="22"/>
        </w:rPr>
      </w:pPr>
    </w:p>
    <w:p w14:paraId="29C2E49C" w14:textId="77777777" w:rsidR="00292CF1" w:rsidRPr="001E4CC6" w:rsidRDefault="00292CF1" w:rsidP="00292CF1">
      <w:pPr>
        <w:rPr>
          <w:rFonts w:ascii="Times New Roman" w:hAnsi="Times New Roman" w:cs="Times New Roman"/>
          <w:b/>
          <w:bCs/>
          <w:sz w:val="22"/>
        </w:rPr>
      </w:pPr>
    </w:p>
    <w:p w14:paraId="34C90DC3" w14:textId="77777777" w:rsidR="00292CF1" w:rsidRPr="001E4CC6" w:rsidRDefault="00292CF1" w:rsidP="00292CF1">
      <w:pPr>
        <w:rPr>
          <w:rFonts w:ascii="Times New Roman" w:hAnsi="Times New Roman" w:cs="Times New Roman"/>
          <w:b/>
          <w:bCs/>
          <w:sz w:val="22"/>
        </w:rPr>
      </w:pPr>
    </w:p>
    <w:p w14:paraId="2021CA8F" w14:textId="77777777" w:rsidR="00292CF1" w:rsidRPr="001E4CC6" w:rsidRDefault="00292CF1" w:rsidP="00292CF1">
      <w:pPr>
        <w:rPr>
          <w:rFonts w:ascii="Times New Roman" w:hAnsi="Times New Roman" w:cs="Times New Roman"/>
          <w:b/>
          <w:bCs/>
          <w:sz w:val="22"/>
        </w:rPr>
      </w:pPr>
    </w:p>
    <w:p w14:paraId="4B6485D3" w14:textId="77777777" w:rsidR="00292CF1" w:rsidRPr="001E4CC6" w:rsidRDefault="00292CF1" w:rsidP="00292CF1">
      <w:pPr>
        <w:rPr>
          <w:rFonts w:ascii="Times New Roman" w:hAnsi="Times New Roman" w:cs="Times New Roman"/>
          <w:b/>
          <w:bCs/>
          <w:sz w:val="22"/>
        </w:rPr>
      </w:pPr>
    </w:p>
    <w:p w14:paraId="6A6EBA21" w14:textId="77777777" w:rsidR="00292CF1" w:rsidRPr="001E4CC6" w:rsidRDefault="00292CF1" w:rsidP="00292CF1">
      <w:pPr>
        <w:rPr>
          <w:rFonts w:ascii="Times New Roman" w:hAnsi="Times New Roman" w:cs="Times New Roman"/>
          <w:b/>
          <w:bCs/>
          <w:sz w:val="22"/>
        </w:rPr>
      </w:pPr>
    </w:p>
    <w:p w14:paraId="34E772F5" w14:textId="77777777" w:rsidR="00292CF1" w:rsidRPr="001E4CC6" w:rsidRDefault="00292CF1" w:rsidP="00292CF1">
      <w:pPr>
        <w:rPr>
          <w:rFonts w:ascii="Times New Roman" w:hAnsi="Times New Roman" w:cs="Times New Roman"/>
          <w:b/>
          <w:bCs/>
          <w:sz w:val="22"/>
        </w:rPr>
      </w:pPr>
    </w:p>
    <w:p w14:paraId="2E31FB38" w14:textId="77777777" w:rsidR="00292CF1" w:rsidRPr="001E4CC6" w:rsidRDefault="00292CF1" w:rsidP="00292CF1">
      <w:pPr>
        <w:rPr>
          <w:rFonts w:ascii="Times New Roman" w:hAnsi="Times New Roman" w:cs="Times New Roman"/>
          <w:b/>
          <w:bCs/>
          <w:sz w:val="22"/>
        </w:rPr>
      </w:pPr>
    </w:p>
    <w:p w14:paraId="4E7F617E" w14:textId="77777777" w:rsidR="00292CF1" w:rsidRPr="001E4CC6" w:rsidRDefault="00292CF1" w:rsidP="00292CF1">
      <w:pPr>
        <w:rPr>
          <w:rFonts w:ascii="Times New Roman" w:hAnsi="Times New Roman" w:cs="Times New Roman"/>
          <w:b/>
          <w:bCs/>
          <w:sz w:val="22"/>
        </w:rPr>
      </w:pPr>
    </w:p>
    <w:p w14:paraId="07CC09ED" w14:textId="77777777" w:rsidR="00292CF1" w:rsidRPr="001E4CC6" w:rsidRDefault="00292CF1" w:rsidP="00292CF1">
      <w:pPr>
        <w:rPr>
          <w:rFonts w:ascii="Times New Roman" w:hAnsi="Times New Roman" w:cs="Times New Roman"/>
          <w:b/>
          <w:bCs/>
          <w:sz w:val="22"/>
        </w:rPr>
      </w:pPr>
    </w:p>
    <w:p w14:paraId="39A572D5" w14:textId="77777777" w:rsidR="00292CF1" w:rsidRPr="001E4CC6" w:rsidRDefault="00292CF1" w:rsidP="00292CF1">
      <w:pPr>
        <w:rPr>
          <w:rFonts w:ascii="Times New Roman" w:hAnsi="Times New Roman" w:cs="Times New Roman"/>
          <w:b/>
          <w:bCs/>
          <w:sz w:val="22"/>
        </w:rPr>
      </w:pPr>
    </w:p>
    <w:p w14:paraId="1B3335E4" w14:textId="77777777" w:rsidR="00292CF1" w:rsidRPr="001E4CC6" w:rsidRDefault="00292CF1" w:rsidP="00292CF1">
      <w:pPr>
        <w:pStyle w:val="a"/>
        <w:rPr>
          <w:b/>
          <w:bCs/>
          <w:color w:val="auto"/>
          <w:sz w:val="22"/>
          <w:szCs w:val="22"/>
        </w:rPr>
      </w:pPr>
      <w:bookmarkStart w:id="1" w:name="_Toc218324541"/>
      <w:bookmarkStart w:id="2" w:name="_Hlk204622222"/>
      <w:r w:rsidRPr="001E4CC6">
        <w:rPr>
          <w:b/>
          <w:bCs/>
          <w:color w:val="auto"/>
          <w:sz w:val="22"/>
          <w:szCs w:val="22"/>
        </w:rPr>
        <w:t>Ascertainment of adjusted covariate in each subgroup</w:t>
      </w:r>
      <w:bookmarkEnd w:id="1"/>
    </w:p>
    <w:p w14:paraId="16A71D82"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 xml:space="preserve">The adjusted covariate in each subgroup during analysis on </w:t>
      </w:r>
      <w:r w:rsidRPr="001E4CC6">
        <w:rPr>
          <w:rFonts w:ascii="Times New Roman" w:hAnsi="Times New Roman" w:cs="Times New Roman"/>
          <w:b/>
          <w:bCs/>
          <w:sz w:val="22"/>
        </w:rPr>
        <w:t>Pharmacological treatments of the metabolic dysfunction showed protective impaction on extrahepatic cancers in MASLD population</w:t>
      </w:r>
      <w:r w:rsidRPr="001E4CC6">
        <w:rPr>
          <w:rFonts w:ascii="Times New Roman" w:hAnsi="Times New Roman" w:cs="Times New Roman"/>
          <w:sz w:val="22"/>
        </w:rPr>
        <w:t xml:space="preserve"> as following:</w:t>
      </w:r>
    </w:p>
    <w:p w14:paraId="2423C81D"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Hypertension subgroup adjusted factors: age, sex, hyperglycemia, abnormal lipid metabolism, T2DM, using hypoglycemia treatment, hyperlipidemia, using adjust lipid agents, abnormal liver function, cirrhosis, chronic kidney disease, cardiovascular disease, obstructive sleep apnea, hypothyroidism, viral hepatitis, hp. infection, chronic obstructive pulmonary disease, AST&gt;40u/l</w:t>
      </w:r>
    </w:p>
    <w:p w14:paraId="0BC0C9BE"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Abnormal lipide metabolism group adjusted factors: age, sex, hyperglycemia, hypertension, T2DM, using hypoglycemia treatment, pre-diabetes, hypertension(diagnosis), using hypertension treatment, hyperglycemia and hypertension, abnormal liver function, cirrhosis, chronic kidney disease, cardiovascular disease, osteoporosis, obstructive sleep apnea, polycystic ovarian syndrome, hypothyroidism, viral hepatitis, chronic obstructive pulmonary disease, AST&gt;40U/L, ALT&gt;40U/L</w:t>
      </w:r>
    </w:p>
    <w:p w14:paraId="7E084341"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T2DM subgroup adjusted factors: age, sex, hypertension, abnormal lipid metabolism, hypertension diagnoses, using hypertension treatment, hyperlipidemia, using adjust lipid agents, hypertension and abnormal lipid metabolism, abnormal liver function, cirrhosis, chronic kidney disease, obstructive sleep apnea, polycystic ovarian syndrome, hypothyroidism, viral hepatitis, hp. infection, chronic obstructive pulmonary disease, AST&gt;40U/L</w:t>
      </w:r>
    </w:p>
    <w:p w14:paraId="1E090E86"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 xml:space="preserve">The adjusted covariate in each subgroup during analysis on </w:t>
      </w:r>
      <w:r w:rsidRPr="001E4CC6">
        <w:rPr>
          <w:rFonts w:ascii="Times New Roman" w:hAnsi="Times New Roman" w:cs="Times New Roman"/>
          <w:b/>
          <w:bCs/>
          <w:sz w:val="22"/>
        </w:rPr>
        <w:t>Fibrosis 4 score associated with extrahepatic cancers in MASLD population</w:t>
      </w:r>
      <w:r w:rsidRPr="001E4CC6">
        <w:rPr>
          <w:rFonts w:ascii="Times New Roman" w:hAnsi="Times New Roman" w:cs="Times New Roman"/>
          <w:sz w:val="22"/>
        </w:rPr>
        <w:t xml:space="preserve"> as following:</w:t>
      </w:r>
    </w:p>
    <w:p w14:paraId="5C7EF289"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All MASLD population adjusted factors: Gender, hypertension, hyperlipidemia, type 2 diabetes mellitus, pre-diabetes, anti-metabolic dysfunction agents, abnormal blood pressure, abnormal lipid metabolism, hyperglycemia, the combination of metabolic dysfunction, hs-CRP, cardiovascular disease, cirrhosis, chronic obstructive pulmonary disease</w:t>
      </w:r>
    </w:p>
    <w:p w14:paraId="0D2B5308"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 xml:space="preserve">Hypertension subgroup adjusted factors: sex, Hyperglycemia, Abnormal lipid metabolism, T2DM, Using hypoglycemia treatment, Hyperlipidemia, Using adjust lipid agents, Abnormal liver function, Cirrhosis, </w:t>
      </w:r>
      <w:r w:rsidRPr="001E4CC6">
        <w:rPr>
          <w:rFonts w:ascii="Times New Roman" w:hAnsi="Times New Roman" w:cs="Times New Roman"/>
          <w:sz w:val="22"/>
        </w:rPr>
        <w:lastRenderedPageBreak/>
        <w:t>Chronic kidney disease, Cardiovascular disease, Obstructive Sleep Apnea, Hypothyroidism, Viral Hepatitis, Hp. Infection, Chronic obstructive pulmonary disease</w:t>
      </w:r>
    </w:p>
    <w:p w14:paraId="521D048A"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Abnormal lipide metabolism group adjusted factors: sex, Hyperglycemia, Hypertension, T2DM, Using hypoglycemia treatment, pre-diabetes, Hypertension(diagnosis), Using hypertension treatment, Hyperglycemia and Hypertension, Abnormal liver function, Cirrhosis, Chronic kidney disease, Cardiovascular disease, Osteoporosis, Obstructive Sleep Apnea, Polycystic Ovarian Syndrome, Hypothyroidism, Viral Hepatitis, Chronic obstructive pulmonary disease</w:t>
      </w:r>
    </w:p>
    <w:p w14:paraId="3E440989" w14:textId="77777777" w:rsidR="00292CF1" w:rsidRPr="001E4CC6" w:rsidRDefault="00292CF1" w:rsidP="00292CF1">
      <w:pPr>
        <w:rPr>
          <w:rFonts w:ascii="Times New Roman" w:hAnsi="Times New Roman" w:cs="Times New Roman"/>
          <w:sz w:val="22"/>
        </w:rPr>
      </w:pPr>
      <w:r w:rsidRPr="001E4CC6">
        <w:rPr>
          <w:rFonts w:ascii="Times New Roman" w:hAnsi="Times New Roman" w:cs="Times New Roman"/>
          <w:sz w:val="22"/>
        </w:rPr>
        <w:t>T2DM subgroup adjusted factors: Hypertension, Abnormal lipid metabolism, Hypertension diagnoses, Using hypertension treatment, Hyperlipidemia, Using adjust lipid agents, Hypertension and abnormal lipid metabolism, Abnormal liver function, Cirrhosis, Chronic kidney disease, Obstructive Sleep Apnea, Polycystic Ovarian Syndrome, Hypothyroidism, Viral Hepatitis, Hp. Infection, Chronic obstructive pulmonary disease</w:t>
      </w:r>
    </w:p>
    <w:p w14:paraId="532E99B8" w14:textId="77777777" w:rsidR="00292CF1" w:rsidRPr="001E4CC6" w:rsidRDefault="00292CF1" w:rsidP="00292CF1">
      <w:pPr>
        <w:rPr>
          <w:rFonts w:ascii="Times New Roman" w:hAnsi="Times New Roman" w:cs="Times New Roman"/>
          <w:sz w:val="22"/>
        </w:rPr>
      </w:pPr>
    </w:p>
    <w:bookmarkEnd w:id="2"/>
    <w:p w14:paraId="3DCC1697" w14:textId="77777777" w:rsidR="00292CF1" w:rsidRPr="001E4CC6" w:rsidRDefault="00292CF1" w:rsidP="00292CF1">
      <w:pPr>
        <w:rPr>
          <w:rFonts w:ascii="Times New Roman" w:hAnsi="Times New Roman" w:cs="Times New Roman"/>
          <w:sz w:val="22"/>
        </w:rPr>
      </w:pPr>
    </w:p>
    <w:p w14:paraId="18AA87D9" w14:textId="77777777" w:rsidR="001E1468" w:rsidRDefault="001E1468"/>
    <w:sectPr w:rsidR="001E146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D66EE" w14:textId="77777777" w:rsidR="006E0C4C" w:rsidRDefault="006E0C4C" w:rsidP="00292CF1">
      <w:pPr>
        <w:spacing w:after="0" w:line="240" w:lineRule="auto"/>
      </w:pPr>
      <w:r>
        <w:separator/>
      </w:r>
    </w:p>
  </w:endnote>
  <w:endnote w:type="continuationSeparator" w:id="0">
    <w:p w14:paraId="2DE73E46" w14:textId="77777777" w:rsidR="006E0C4C" w:rsidRDefault="006E0C4C" w:rsidP="0029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FDCC" w14:textId="77777777" w:rsidR="006E0C4C" w:rsidRDefault="006E0C4C" w:rsidP="00292CF1">
      <w:pPr>
        <w:spacing w:after="0" w:line="240" w:lineRule="auto"/>
      </w:pPr>
      <w:r>
        <w:separator/>
      </w:r>
    </w:p>
  </w:footnote>
  <w:footnote w:type="continuationSeparator" w:id="0">
    <w:p w14:paraId="22E11E88" w14:textId="77777777" w:rsidR="006E0C4C" w:rsidRDefault="006E0C4C" w:rsidP="00292C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468"/>
    <w:rsid w:val="001E1468"/>
    <w:rsid w:val="00292CF1"/>
    <w:rsid w:val="006E0C4C"/>
    <w:rsid w:val="00C94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10D1757-EF2F-4EAA-AD55-C5B5FAE0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4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4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4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4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4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4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4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4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4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4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4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4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4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4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4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4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4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468"/>
    <w:rPr>
      <w:rFonts w:eastAsiaTheme="majorEastAsia" w:cstheme="majorBidi"/>
      <w:color w:val="272727" w:themeColor="text1" w:themeTint="D8"/>
    </w:rPr>
  </w:style>
  <w:style w:type="paragraph" w:styleId="Title">
    <w:name w:val="Title"/>
    <w:basedOn w:val="Normal"/>
    <w:next w:val="Normal"/>
    <w:link w:val="TitleChar"/>
    <w:uiPriority w:val="10"/>
    <w:qFormat/>
    <w:rsid w:val="001E14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4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4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4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468"/>
    <w:pPr>
      <w:spacing w:before="160"/>
      <w:jc w:val="center"/>
    </w:pPr>
    <w:rPr>
      <w:i/>
      <w:iCs/>
      <w:color w:val="404040" w:themeColor="text1" w:themeTint="BF"/>
    </w:rPr>
  </w:style>
  <w:style w:type="character" w:customStyle="1" w:styleId="QuoteChar">
    <w:name w:val="Quote Char"/>
    <w:basedOn w:val="DefaultParagraphFont"/>
    <w:link w:val="Quote"/>
    <w:uiPriority w:val="29"/>
    <w:rsid w:val="001E1468"/>
    <w:rPr>
      <w:i/>
      <w:iCs/>
      <w:color w:val="404040" w:themeColor="text1" w:themeTint="BF"/>
    </w:rPr>
  </w:style>
  <w:style w:type="paragraph" w:styleId="ListParagraph">
    <w:name w:val="List Paragraph"/>
    <w:basedOn w:val="Normal"/>
    <w:uiPriority w:val="34"/>
    <w:qFormat/>
    <w:rsid w:val="001E1468"/>
    <w:pPr>
      <w:ind w:left="720"/>
      <w:contextualSpacing/>
    </w:pPr>
  </w:style>
  <w:style w:type="character" w:styleId="IntenseEmphasis">
    <w:name w:val="Intense Emphasis"/>
    <w:basedOn w:val="DefaultParagraphFont"/>
    <w:uiPriority w:val="21"/>
    <w:qFormat/>
    <w:rsid w:val="001E1468"/>
    <w:rPr>
      <w:i/>
      <w:iCs/>
      <w:color w:val="2F5496" w:themeColor="accent1" w:themeShade="BF"/>
    </w:rPr>
  </w:style>
  <w:style w:type="paragraph" w:styleId="IntenseQuote">
    <w:name w:val="Intense Quote"/>
    <w:basedOn w:val="Normal"/>
    <w:next w:val="Normal"/>
    <w:link w:val="IntenseQuoteChar"/>
    <w:uiPriority w:val="30"/>
    <w:qFormat/>
    <w:rsid w:val="001E14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468"/>
    <w:rPr>
      <w:i/>
      <w:iCs/>
      <w:color w:val="2F5496" w:themeColor="accent1" w:themeShade="BF"/>
    </w:rPr>
  </w:style>
  <w:style w:type="character" w:styleId="IntenseReference">
    <w:name w:val="Intense Reference"/>
    <w:basedOn w:val="DefaultParagraphFont"/>
    <w:uiPriority w:val="32"/>
    <w:qFormat/>
    <w:rsid w:val="001E1468"/>
    <w:rPr>
      <w:b/>
      <w:bCs/>
      <w:smallCaps/>
      <w:color w:val="2F5496" w:themeColor="accent1" w:themeShade="BF"/>
      <w:spacing w:val="5"/>
    </w:rPr>
  </w:style>
  <w:style w:type="paragraph" w:styleId="Header">
    <w:name w:val="header"/>
    <w:basedOn w:val="Normal"/>
    <w:link w:val="HeaderChar"/>
    <w:uiPriority w:val="99"/>
    <w:unhideWhenUsed/>
    <w:rsid w:val="00292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CF1"/>
  </w:style>
  <w:style w:type="paragraph" w:styleId="Footer">
    <w:name w:val="footer"/>
    <w:basedOn w:val="Normal"/>
    <w:link w:val="FooterChar"/>
    <w:uiPriority w:val="99"/>
    <w:unhideWhenUsed/>
    <w:rsid w:val="00292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CF1"/>
  </w:style>
  <w:style w:type="paragraph" w:customStyle="1" w:styleId="a">
    <w:name w:val="论文补充文件央视"/>
    <w:basedOn w:val="Normal"/>
    <w:qFormat/>
    <w:rsid w:val="00292CF1"/>
    <w:pPr>
      <w:spacing w:after="0" w:line="240" w:lineRule="auto"/>
    </w:pPr>
    <w:rPr>
      <w:rFonts w:ascii="Times New Roman" w:eastAsia="Times New Roman" w:hAnsi="Times New Roman" w:cs="Times New Roman"/>
      <w:color w:val="000000"/>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855</Words>
  <Characters>4876</Characters>
  <Application>Microsoft Office Word</Application>
  <DocSecurity>0</DocSecurity>
  <Lines>40</Lines>
  <Paragraphs>11</Paragraphs>
  <ScaleCrop>false</ScaleCrop>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2026-02-09T06:54:00Z</dcterms:created>
  <dcterms:modified xsi:type="dcterms:W3CDTF">2026-02-09T06:54:00Z</dcterms:modified>
</cp:coreProperties>
</file>