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BC8" w:rsidRPr="00857B70" w:rsidRDefault="002C7BC8" w:rsidP="002C7BC8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b/>
          <w:bCs/>
          <w:sz w:val="24"/>
          <w:szCs w:val="21"/>
        </w:rPr>
      </w:pPr>
      <w:r w:rsidRPr="00234FF4">
        <w:rPr>
          <w:rFonts w:ascii="Times New Roman" w:eastAsia="宋体" w:hAnsi="Times New Roman" w:cs="Times New Roman"/>
          <w:b/>
          <w:color w:val="000000"/>
          <w:sz w:val="24"/>
          <w:szCs w:val="21"/>
        </w:rPr>
        <w:t>Supplementary</w:t>
      </w:r>
      <w:r w:rsidRPr="00857B70">
        <w:rPr>
          <w:rFonts w:ascii="Times New Roman" w:eastAsia="宋体" w:hAnsi="Times New Roman" w:cs="Times New Roman"/>
          <w:b/>
          <w:bCs/>
          <w:sz w:val="24"/>
          <w:szCs w:val="21"/>
        </w:rPr>
        <w:t xml:space="preserve"> Table 7. Analysis of risk factors affecting 4-week prognosis in study participants</w:t>
      </w:r>
    </w:p>
    <w:tbl>
      <w:tblPr>
        <w:tblW w:w="5216" w:type="pct"/>
        <w:tblLook w:val="04A0"/>
      </w:tblPr>
      <w:tblGrid>
        <w:gridCol w:w="3402"/>
        <w:gridCol w:w="2448"/>
        <w:gridCol w:w="1005"/>
        <w:gridCol w:w="2384"/>
      </w:tblGrid>
      <w:tr w:rsidR="002C7BC8" w:rsidRPr="00857B70" w:rsidTr="00E20910">
        <w:tc>
          <w:tcPr>
            <w:tcW w:w="18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BC8" w:rsidRPr="00857B70" w:rsidRDefault="002C7BC8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BC8" w:rsidRPr="00857B70" w:rsidRDefault="002C7BC8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7B70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Univariate analysis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BC8" w:rsidRPr="00857B70" w:rsidRDefault="002C7BC8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7B70">
              <w:rPr>
                <w:rFonts w:ascii="Times New Roman" w:eastAsia="宋体" w:hAnsi="Times New Roman" w:cs="Times New Roman"/>
                <w:i/>
                <w:snapToGrid w:val="0"/>
                <w:sz w:val="24"/>
                <w:szCs w:val="20"/>
              </w:rPr>
              <w:t>P</w:t>
            </w:r>
            <w:r w:rsidRPr="00857B70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 xml:space="preserve"> value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BC8" w:rsidRPr="00857B70" w:rsidRDefault="002C7BC8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7B70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Multivariate analysis</w:t>
            </w:r>
          </w:p>
        </w:tc>
      </w:tr>
      <w:tr w:rsidR="002C7BC8" w:rsidRPr="00857B70" w:rsidTr="00E20910">
        <w:tc>
          <w:tcPr>
            <w:tcW w:w="18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BC8" w:rsidRPr="00857B70" w:rsidRDefault="002C7BC8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BC8" w:rsidRPr="00857B70" w:rsidRDefault="002C7BC8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7B70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OR (95% CI)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BC8" w:rsidRPr="00857B70" w:rsidRDefault="002C7BC8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i/>
                <w:iCs/>
                <w:snapToGrid w:val="0"/>
                <w:sz w:val="24"/>
                <w:szCs w:val="20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BC8" w:rsidRPr="00857B70" w:rsidRDefault="002C7BC8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7B70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OR (95% CI)</w:t>
            </w:r>
          </w:p>
        </w:tc>
      </w:tr>
      <w:tr w:rsidR="002C7BC8" w:rsidRPr="00857B70" w:rsidTr="00E20910">
        <w:tc>
          <w:tcPr>
            <w:tcW w:w="1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BC8" w:rsidRPr="00857B70" w:rsidRDefault="002C7BC8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7B70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DPMAS+LPE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BC8" w:rsidRPr="00857B70" w:rsidRDefault="002C7BC8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7B70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0.188 (0.038,0.924)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BC8" w:rsidRPr="00857B70" w:rsidRDefault="002C7BC8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7B70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0.040</w:t>
            </w: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BC8" w:rsidRPr="00857B70" w:rsidRDefault="002C7BC8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</w:p>
        </w:tc>
      </w:tr>
      <w:tr w:rsidR="002C7BC8" w:rsidRPr="00857B70" w:rsidTr="00E20910">
        <w:tc>
          <w:tcPr>
            <w:tcW w:w="1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BC8" w:rsidRPr="00857B70" w:rsidRDefault="002C7BC8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7B70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ΔWBC (2W)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BC8" w:rsidRPr="00857B70" w:rsidRDefault="002C7BC8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7B70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0.006 (0.002, 0.306)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BC8" w:rsidRPr="00857B70" w:rsidRDefault="002C7BC8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7B70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0.023</w:t>
            </w: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BC8" w:rsidRPr="00857B70" w:rsidRDefault="002C7BC8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</w:p>
        </w:tc>
      </w:tr>
      <w:tr w:rsidR="002C7BC8" w:rsidRPr="00857B70" w:rsidTr="00E20910">
        <w:tc>
          <w:tcPr>
            <w:tcW w:w="1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BC8" w:rsidRPr="00857B70" w:rsidRDefault="002C7BC8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7B70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ΔNEU% (2W)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BC8" w:rsidRPr="00857B70" w:rsidRDefault="002C7BC8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7B70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0.001 (0.000, 0.063)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BC8" w:rsidRPr="00857B70" w:rsidRDefault="002C7BC8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7B70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0.004</w:t>
            </w: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BC8" w:rsidRPr="00857B70" w:rsidRDefault="002C7BC8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7B70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0.007 (0.000, 0.166)</w:t>
            </w:r>
          </w:p>
        </w:tc>
      </w:tr>
      <w:tr w:rsidR="002C7BC8" w:rsidRPr="00857B70" w:rsidTr="00E20910">
        <w:tc>
          <w:tcPr>
            <w:tcW w:w="1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BC8" w:rsidRPr="00857B70" w:rsidRDefault="002C7BC8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7B70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ΔMELD score (2W)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BC8" w:rsidRPr="00857B70" w:rsidRDefault="002C7BC8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7B70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0.030 (0.000, 0.110)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BC8" w:rsidRPr="00857B70" w:rsidRDefault="002C7BC8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7B70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0.010</w:t>
            </w: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BC8" w:rsidRPr="00857B70" w:rsidRDefault="002C7BC8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</w:p>
        </w:tc>
      </w:tr>
      <w:tr w:rsidR="002C7BC8" w:rsidRPr="00C85A62" w:rsidTr="00E20910">
        <w:tc>
          <w:tcPr>
            <w:tcW w:w="18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BC8" w:rsidRPr="00857B70" w:rsidRDefault="002C7BC8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7B70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ΔCOSSH-ACLF II score (2W)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BC8" w:rsidRPr="00857B70" w:rsidRDefault="002C7BC8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7B70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0.002 (0.001, 0.204)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BC8" w:rsidRPr="00C85A62" w:rsidRDefault="002C7BC8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7B70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0.012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BC8" w:rsidRPr="00C85A62" w:rsidRDefault="002C7BC8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</w:p>
        </w:tc>
      </w:tr>
    </w:tbl>
    <w:p w:rsidR="002C7BC8" w:rsidRPr="00C85A62" w:rsidRDefault="002C7BC8" w:rsidP="002C7BC8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color w:val="000000"/>
          <w:sz w:val="24"/>
          <w:szCs w:val="21"/>
        </w:rPr>
      </w:pPr>
      <w:r w:rsidRPr="00C85A62">
        <w:rPr>
          <w:rFonts w:ascii="Times New Roman" w:eastAsia="宋体" w:hAnsi="Times New Roman" w:cs="Times New Roman"/>
          <w:color w:val="000000"/>
          <w:sz w:val="24"/>
          <w:szCs w:val="21"/>
        </w:rPr>
        <w:t>OR: odds</w:t>
      </w:r>
      <w:r>
        <w:rPr>
          <w:rFonts w:ascii="Times New Roman" w:eastAsia="宋体" w:hAnsi="Times New Roman" w:cs="Times New Roman"/>
          <w:color w:val="000000"/>
          <w:sz w:val="24"/>
          <w:szCs w:val="21"/>
        </w:rPr>
        <w:t xml:space="preserve"> ratio; CI: confidence interval; </w:t>
      </w:r>
      <w:r w:rsidRPr="00C169D2">
        <w:rPr>
          <w:rFonts w:ascii="Times New Roman" w:eastAsia="宋体" w:hAnsi="Times New Roman" w:cs="Times New Roman"/>
          <w:color w:val="000000"/>
          <w:sz w:val="24"/>
          <w:szCs w:val="21"/>
        </w:rPr>
        <w:t xml:space="preserve">DPMAS+LPE, </w:t>
      </w:r>
      <w:r w:rsidRPr="004B24F5">
        <w:rPr>
          <w:rFonts w:ascii="Times New Roman" w:eastAsia="宋体" w:hAnsi="Times New Roman" w:cs="Times New Roman"/>
          <w:color w:val="000000"/>
          <w:sz w:val="24"/>
          <w:szCs w:val="21"/>
        </w:rPr>
        <w:t>double plasma molecular adsorption system with sequ</w:t>
      </w:r>
      <w:r>
        <w:rPr>
          <w:rFonts w:ascii="Times New Roman" w:eastAsia="宋体" w:hAnsi="Times New Roman" w:cs="Times New Roman"/>
          <w:color w:val="000000"/>
          <w:sz w:val="24"/>
          <w:szCs w:val="21"/>
        </w:rPr>
        <w:t xml:space="preserve">ential low-dose plasma exchange; </w:t>
      </w:r>
      <w:r w:rsidRPr="00046969">
        <w:rPr>
          <w:rFonts w:ascii="Times New Roman" w:hAnsi="Times New Roman" w:cs="Times New Roman"/>
          <w:sz w:val="24"/>
          <w:szCs w:val="24"/>
        </w:rPr>
        <w:t>WBC</w:t>
      </w:r>
      <w:r>
        <w:rPr>
          <w:rFonts w:ascii="Times New Roman" w:hAnsi="Times New Roman" w:cs="Times New Roman"/>
          <w:sz w:val="24"/>
          <w:szCs w:val="24"/>
        </w:rPr>
        <w:t xml:space="preserve">, white blood cell; </w:t>
      </w:r>
      <w:r w:rsidRPr="00C169D2">
        <w:rPr>
          <w:rFonts w:ascii="Times New Roman" w:eastAsia="宋体" w:hAnsi="Times New Roman" w:cs="Times New Roman"/>
          <w:color w:val="000000"/>
          <w:sz w:val="24"/>
          <w:szCs w:val="21"/>
        </w:rPr>
        <w:t>NEU, neutrophil</w:t>
      </w:r>
      <w:r>
        <w:rPr>
          <w:rFonts w:ascii="Times New Roman" w:eastAsia="宋体" w:hAnsi="Times New Roman" w:cs="Times New Roman"/>
          <w:color w:val="000000"/>
          <w:sz w:val="24"/>
          <w:szCs w:val="21"/>
        </w:rPr>
        <w:t xml:space="preserve">; </w:t>
      </w:r>
      <w:r w:rsidRPr="00046969">
        <w:rPr>
          <w:rFonts w:ascii="Times New Roman" w:hAnsi="Times New Roman" w:cs="Times New Roman"/>
          <w:sz w:val="24"/>
          <w:szCs w:val="24"/>
        </w:rPr>
        <w:t>MELD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6969">
        <w:rPr>
          <w:rFonts w:ascii="Times New Roman" w:hAnsi="Times New Roman" w:cs="Times New Roman"/>
          <w:sz w:val="24"/>
          <w:szCs w:val="24"/>
        </w:rPr>
        <w:t>model for end-stage liver disease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46969">
        <w:rPr>
          <w:rFonts w:ascii="Times New Roman" w:hAnsi="Times New Roman" w:cs="Times New Roman"/>
          <w:sz w:val="24"/>
          <w:szCs w:val="24"/>
        </w:rPr>
        <w:t>COSSH-ACLF</w:t>
      </w:r>
      <w:r w:rsidRPr="00BC21EA">
        <w:rPr>
          <w:rFonts w:ascii="Times New Roman" w:hAnsi="Times New Roman" w:cs="Times New Roman"/>
          <w:sz w:val="24"/>
          <w:szCs w:val="24"/>
        </w:rPr>
        <w:t>, Chinese Group on the Study of Severe Hepatitis B</w:t>
      </w:r>
      <w:r>
        <w:rPr>
          <w:rFonts w:ascii="Times New Roman" w:hAnsi="Times New Roman" w:cs="Times New Roman"/>
          <w:sz w:val="24"/>
          <w:szCs w:val="24"/>
        </w:rPr>
        <w:t>-Acute-on-Chronic Liver Failure.</w:t>
      </w:r>
    </w:p>
    <w:p w:rsidR="00260B90" w:rsidRDefault="00260B90"/>
    <w:sectPr w:rsidR="00260B9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2C7BC8"/>
    <w:rsid w:val="00260B90"/>
    <w:rsid w:val="002C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2023-01-03T23:28:00Z</dcterms:created>
  <dcterms:modified xsi:type="dcterms:W3CDTF">2023-01-03T23:28:00Z</dcterms:modified>
</cp:coreProperties>
</file>