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B" w:rsidRPr="009E2E5A" w:rsidRDefault="00483F5B" w:rsidP="00483F5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z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DA790E">
        <w:rPr>
          <w:rFonts w:ascii="Times New Roman" w:eastAsia="宋体" w:hAnsi="Times New Roman" w:cs="Times New Roman"/>
          <w:b/>
          <w:bCs/>
          <w:sz w:val="24"/>
        </w:rPr>
        <w:t xml:space="preserve"> Table 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5. </w:t>
      </w:r>
      <w:r w:rsidRPr="00DA790E">
        <w:rPr>
          <w:rFonts w:ascii="Times New Roman" w:eastAsia="宋体" w:hAnsi="Times New Roman" w:cs="Times New Roman"/>
          <w:b/>
          <w:bCs/>
          <w:sz w:val="24"/>
        </w:rPr>
        <w:t xml:space="preserve">Incidence of death or 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LT in </w:t>
      </w:r>
      <w:r>
        <w:rPr>
          <w:rFonts w:ascii="Times New Roman" w:eastAsia="宋体" w:hAnsi="Times New Roman" w:cs="Times New Roman" w:hint="eastAsia"/>
          <w:b/>
          <w:bCs/>
          <w:sz w:val="24"/>
        </w:rPr>
        <w:t xml:space="preserve">the </w:t>
      </w:r>
      <w:r w:rsidRPr="009E2E5A">
        <w:rPr>
          <w:rFonts w:ascii="Times New Roman" w:eastAsia="宋体" w:hAnsi="Times New Roman" w:cs="Times New Roman"/>
          <w:b/>
          <w:bCs/>
          <w:sz w:val="24"/>
        </w:rPr>
        <w:t>propensity score-matched cohort</w:t>
      </w:r>
      <w:r w:rsidRPr="00DA790E">
        <w:rPr>
          <w:rFonts w:ascii="Times New Roman" w:eastAsia="宋体" w:hAnsi="Times New Roman" w:cs="Times New Roman"/>
          <w:b/>
          <w:bCs/>
          <w:sz w:val="24"/>
        </w:rPr>
        <w:t xml:space="preserve"> at </w:t>
      </w:r>
      <w:r w:rsidRPr="00DA790E">
        <w:rPr>
          <w:rFonts w:ascii="Times New Roman" w:hAnsi="Times New Roman" w:cs="Times New Roman"/>
          <w:b/>
          <w:sz w:val="24"/>
        </w:rPr>
        <w:t>4- and 12-week follow-ups</w:t>
      </w:r>
    </w:p>
    <w:tbl>
      <w:tblPr>
        <w:tblW w:w="5000" w:type="pct"/>
        <w:tblLook w:val="04A0"/>
      </w:tblPr>
      <w:tblGrid>
        <w:gridCol w:w="3211"/>
        <w:gridCol w:w="2095"/>
        <w:gridCol w:w="1883"/>
        <w:gridCol w:w="1667"/>
      </w:tblGrid>
      <w:tr w:rsidR="00483F5B" w:rsidRPr="00DA790E" w:rsidTr="00E20910"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DPMAS+LPE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SMT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i/>
                <w:iCs/>
                <w:snapToGrid w:val="0"/>
                <w:sz w:val="24"/>
                <w:szCs w:val="20"/>
              </w:rPr>
              <w:t>P</w:t>
            </w: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value</w:t>
            </w:r>
          </w:p>
        </w:tc>
      </w:tr>
      <w:tr w:rsidR="00483F5B" w:rsidRPr="00DA790E" w:rsidTr="00E20910"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4-</w:t>
            </w:r>
            <w:r w:rsidRPr="00DA790E">
              <w:rPr>
                <w:rFonts w:ascii="Times New Roman" w:eastAsia="宋体" w:hAnsi="Times New Roman" w:cs="Times New Roman" w:hint="eastAsia"/>
                <w:snapToGrid w:val="0"/>
                <w:sz w:val="24"/>
                <w:szCs w:val="20"/>
              </w:rPr>
              <w:t>week</w:t>
            </w: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LT or mortality rate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7414D6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 (2.1)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7414D6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 (14.6)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0.0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27</w:t>
            </w:r>
          </w:p>
        </w:tc>
      </w:tr>
      <w:tr w:rsidR="00483F5B" w:rsidRPr="00DA790E" w:rsidTr="00E20910"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12-</w:t>
            </w:r>
            <w:r w:rsidRPr="00DA790E">
              <w:rPr>
                <w:rFonts w:ascii="Times New Roman" w:eastAsia="宋体" w:hAnsi="Times New Roman" w:cs="Times New Roman" w:hint="eastAsia"/>
                <w:snapToGrid w:val="0"/>
                <w:sz w:val="24"/>
                <w:szCs w:val="20"/>
              </w:rPr>
              <w:t>week</w:t>
            </w: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LT or mortality rate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7414D6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5 (10.4)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8</w:t>
            </w: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 xml:space="preserve"> (</w:t>
            </w:r>
            <w:r w:rsidRPr="00E631EB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16.7</w:t>
            </w:r>
            <w:r w:rsidRPr="00DA790E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F5B" w:rsidRPr="00DA790E" w:rsidRDefault="00483F5B" w:rsidP="00E20910">
            <w:pPr>
              <w:adjustRightInd w:val="0"/>
              <w:snapToGrid w:val="0"/>
              <w:spacing w:line="480" w:lineRule="auto"/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</w:pPr>
            <w:r w:rsidRPr="007414D6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3</w:t>
            </w:r>
            <w:r w:rsidRPr="007414D6"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7</w:t>
            </w:r>
            <w:r>
              <w:rPr>
                <w:rFonts w:ascii="Times New Roman" w:eastAsia="宋体" w:hAnsi="Times New Roman" w:cs="Times New Roman"/>
                <w:snapToGrid w:val="0"/>
                <w:sz w:val="24"/>
                <w:szCs w:val="20"/>
              </w:rPr>
              <w:t>1</w:t>
            </w:r>
          </w:p>
        </w:tc>
      </w:tr>
    </w:tbl>
    <w:p w:rsidR="00483F5B" w:rsidRPr="00DA790E" w:rsidRDefault="00483F5B" w:rsidP="00483F5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</w:rPr>
      </w:pPr>
      <w:r w:rsidRPr="00DA790E">
        <w:rPr>
          <w:rFonts w:ascii="Times New Roman" w:eastAsia="宋体" w:hAnsi="Times New Roman" w:cs="Times New Roman"/>
          <w:sz w:val="24"/>
          <w:szCs w:val="21"/>
        </w:rPr>
        <w:t>Categorical variables are presented as frequency (percentage) and were compared using the Chi-square test</w:t>
      </w:r>
      <w:r>
        <w:rPr>
          <w:rFonts w:ascii="Times New Roman" w:eastAsia="宋体" w:hAnsi="Times New Roman" w:cs="Times New Roman"/>
          <w:sz w:val="24"/>
          <w:szCs w:val="21"/>
        </w:rPr>
        <w:t xml:space="preserve"> or </w:t>
      </w:r>
      <w:r w:rsidRPr="00511F54">
        <w:rPr>
          <w:rFonts w:ascii="Times New Roman" w:eastAsia="宋体" w:hAnsi="Times New Roman" w:cs="Times New Roman"/>
          <w:sz w:val="24"/>
          <w:szCs w:val="21"/>
        </w:rPr>
        <w:t>Fisher's</w:t>
      </w:r>
      <w:r>
        <w:rPr>
          <w:rFonts w:ascii="Times New Roman" w:eastAsia="宋体" w:hAnsi="Times New Roman" w:cs="Times New Roman"/>
          <w:sz w:val="24"/>
          <w:szCs w:val="21"/>
        </w:rPr>
        <w:t xml:space="preserve"> test</w:t>
      </w:r>
      <w:r w:rsidRPr="00DA790E">
        <w:rPr>
          <w:rFonts w:ascii="Times New Roman" w:eastAsia="宋体" w:hAnsi="Times New Roman" w:cs="Times New Roman"/>
          <w:sz w:val="24"/>
          <w:szCs w:val="21"/>
        </w:rPr>
        <w:t xml:space="preserve">. </w:t>
      </w:r>
      <w:r w:rsidRPr="00BD591B">
        <w:rPr>
          <w:rFonts w:ascii="Times New Roman" w:eastAsia="宋体" w:hAnsi="Times New Roman" w:cs="Times New Roman"/>
          <w:color w:val="000000"/>
          <w:sz w:val="24"/>
          <w:szCs w:val="24"/>
        </w:rPr>
        <w:t>DPMAS+LPE, double plasma molecular adsorption system with sequential low-dose plasma exchange; SMT, standard medical treatment</w:t>
      </w:r>
      <w:r w:rsidRPr="00C169D2">
        <w:rPr>
          <w:rFonts w:ascii="Times New Roman" w:eastAsia="宋体" w:hAnsi="Times New Roman" w:cs="Times New Roman"/>
          <w:sz w:val="24"/>
          <w:szCs w:val="21"/>
        </w:rPr>
        <w:t xml:space="preserve">; </w:t>
      </w:r>
      <w:r w:rsidRPr="00DA790E">
        <w:rPr>
          <w:rFonts w:ascii="Times New Roman" w:eastAsia="宋体" w:hAnsi="Times New Roman" w:cs="Times New Roman"/>
          <w:sz w:val="24"/>
          <w:szCs w:val="21"/>
        </w:rPr>
        <w:t>LT: liver transplant</w:t>
      </w:r>
      <w:r>
        <w:rPr>
          <w:rFonts w:ascii="Times New Roman" w:eastAsia="宋体" w:hAnsi="Times New Roman" w:cs="Times New Roman"/>
          <w:sz w:val="24"/>
          <w:szCs w:val="21"/>
        </w:rPr>
        <w:t>ation</w:t>
      </w:r>
      <w:r w:rsidRPr="00DA790E">
        <w:rPr>
          <w:rFonts w:ascii="Times New Roman" w:eastAsia="宋体" w:hAnsi="Times New Roman" w:cs="Times New Roman"/>
          <w:sz w:val="24"/>
          <w:szCs w:val="21"/>
        </w:rPr>
        <w:t>.</w:t>
      </w:r>
    </w:p>
    <w:p w:rsidR="004041C3" w:rsidRDefault="004041C3"/>
    <w:sectPr w:rsidR="00404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83F5B"/>
    <w:rsid w:val="004041C3"/>
    <w:rsid w:val="004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2023-01-03T23:28:00Z</dcterms:created>
  <dcterms:modified xsi:type="dcterms:W3CDTF">2023-01-03T23:28:00Z</dcterms:modified>
</cp:coreProperties>
</file>