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EC" w:rsidRDefault="00583CEC" w:rsidP="00583CEC">
      <w:pPr>
        <w:spacing w:line="360" w:lineRule="auto"/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A664E1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Table </w:t>
      </w:r>
      <w:r>
        <w:rPr>
          <w:rFonts w:ascii="Times New Roman" w:eastAsia="宋体" w:hAnsi="Times New Roman" w:cs="Times New Roman"/>
          <w:b/>
          <w:color w:val="000000"/>
          <w:sz w:val="24"/>
          <w:szCs w:val="21"/>
        </w:rPr>
        <w:t>3</w:t>
      </w:r>
      <w:r w:rsidRPr="00A664E1">
        <w:rPr>
          <w:rFonts w:ascii="Times New Roman" w:eastAsia="宋体" w:hAnsi="Times New Roman" w:cs="Times New Roman"/>
          <w:b/>
          <w:color w:val="000000"/>
          <w:sz w:val="24"/>
          <w:szCs w:val="21"/>
        </w:rPr>
        <w:t>. Comparison of changes in laborato</w:t>
      </w:r>
      <w:r>
        <w:rPr>
          <w:rFonts w:ascii="Times New Roman" w:eastAsia="宋体" w:hAnsi="Times New Roman" w:cs="Times New Roman"/>
          <w:b/>
          <w:color w:val="000000"/>
          <w:sz w:val="24"/>
          <w:szCs w:val="21"/>
        </w:rPr>
        <w:t>ry parameters from baseline to 4</w:t>
      </w:r>
      <w:r w:rsidRPr="00A664E1">
        <w:rPr>
          <w:rFonts w:ascii="Times New Roman" w:eastAsia="宋体" w:hAnsi="Times New Roman" w:cs="Times New Roman"/>
          <w:b/>
          <w:color w:val="000000"/>
          <w:sz w:val="24"/>
          <w:szCs w:val="21"/>
        </w:rPr>
        <w:t>-week follow-up</w:t>
      </w:r>
    </w:p>
    <w:tbl>
      <w:tblPr>
        <w:tblW w:w="8507" w:type="dxa"/>
        <w:tblLook w:val="04A0"/>
      </w:tblPr>
      <w:tblGrid>
        <w:gridCol w:w="2694"/>
        <w:gridCol w:w="2409"/>
        <w:gridCol w:w="1985"/>
        <w:gridCol w:w="1419"/>
      </w:tblGrid>
      <w:tr w:rsidR="00583CEC" w:rsidRPr="00A664E1" w:rsidTr="00E2091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DPMAS+LPE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SMT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ΔTBIL (µmol/L)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157 (58, 271)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148 (78, 197)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0.352 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ΔTBA (µmol/L)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 (-6, 156)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48 (-19, 175)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0.709 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ΔALT (U/L)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217 (78, 664)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135 (17, 383)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</w:tr>
      <w:tr w:rsidR="00583CEC" w:rsidRPr="00A664E1" w:rsidTr="00E20910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ΔPT (sec)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 (-4.3, 4.1)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1.1(-1.4, 4.2)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0.236 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ΔPT-INR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 (-0.43, 0.53)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(-0.22, 0.34)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0.884 </w:t>
            </w:r>
          </w:p>
        </w:tc>
      </w:tr>
      <w:tr w:rsidR="00583CEC" w:rsidRPr="00A664E1" w:rsidTr="00E20910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ΔBUN (mmol/L)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 (-0.5, 1.2)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 (-0.7, 0.5)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0.046 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ΔCr (µmol/L)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 (-4, 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 (-12, 3)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ΔWBC (109/L)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 (-0.3, 3.4)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0.81 (-0.4, 2.4)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0.212 </w:t>
            </w:r>
          </w:p>
        </w:tc>
      </w:tr>
      <w:tr w:rsidR="00583CEC" w:rsidRPr="00A664E1" w:rsidTr="00E2091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ΔNEU (%)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 (-0.01, 0.19)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 (-0.23, 0.12)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0.070 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ΔHGB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(g/L)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 (1, 25)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 (5, 27)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0.266 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ΔPLT (109/L)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 (10, 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 (1, 47)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0.344 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ΔMELD score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 (-0.1, 8.7)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 (-1.2, 5.1)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0.112 </w:t>
            </w:r>
          </w:p>
        </w:tc>
      </w:tr>
      <w:tr w:rsidR="00583CEC" w:rsidRPr="00A664E1" w:rsidTr="00E2091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ΔCOSSH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-ACLF</w:t>
            </w: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Ⅱ</w:t>
            </w: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score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 (0.8, 2.0)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 (0.7, 1.5)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CEC" w:rsidRPr="00A664E1" w:rsidRDefault="00583CEC" w:rsidP="00E20910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0.121 </w:t>
            </w:r>
          </w:p>
        </w:tc>
      </w:tr>
    </w:tbl>
    <w:p w:rsidR="00583CEC" w:rsidRPr="007E333D" w:rsidRDefault="00583CEC" w:rsidP="00583CEC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A664E1">
        <w:rPr>
          <w:rFonts w:ascii="Times New Roman" w:eastAsia="宋体" w:hAnsi="Times New Roman" w:cs="Times New Roman"/>
          <w:sz w:val="24"/>
          <w:szCs w:val="21"/>
        </w:rPr>
        <w:t xml:space="preserve">Continuous variables are presented as median (interquartile range) and were compared using the Mann-Whitney </w:t>
      </w:r>
      <w:r w:rsidRPr="00AD5E74">
        <w:rPr>
          <w:rFonts w:ascii="Times New Roman" w:eastAsia="宋体" w:hAnsi="Times New Roman" w:cs="Times New Roman"/>
          <w:i/>
          <w:sz w:val="24"/>
          <w:szCs w:val="21"/>
        </w:rPr>
        <w:t xml:space="preserve">U </w:t>
      </w:r>
      <w:r w:rsidRPr="00A664E1">
        <w:rPr>
          <w:rFonts w:ascii="Times New Roman" w:eastAsia="宋体" w:hAnsi="Times New Roman" w:cs="Times New Roman"/>
          <w:sz w:val="24"/>
          <w:szCs w:val="21"/>
        </w:rPr>
        <w:t>test.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726F3D">
        <w:rPr>
          <w:rFonts w:ascii="Times New Roman" w:eastAsia="宋体" w:hAnsi="Times New Roman" w:cs="Times New Roman"/>
          <w:sz w:val="24"/>
          <w:szCs w:val="21"/>
        </w:rPr>
        <w:t xml:space="preserve">DPMAS+LPE, double plasma molecular adsorption </w:t>
      </w:r>
      <w:r w:rsidRPr="00726F3D">
        <w:rPr>
          <w:rFonts w:ascii="Times New Roman" w:eastAsia="宋体" w:hAnsi="Times New Roman" w:cs="Times New Roman"/>
          <w:sz w:val="24"/>
          <w:szCs w:val="21"/>
        </w:rPr>
        <w:lastRenderedPageBreak/>
        <w:t xml:space="preserve">system with sequential low-dose plasma exchange; </w:t>
      </w:r>
      <w:r>
        <w:rPr>
          <w:rFonts w:ascii="Times New Roman" w:eastAsia="宋体" w:hAnsi="Times New Roman" w:cs="Times New Roman"/>
          <w:sz w:val="24"/>
          <w:szCs w:val="21"/>
        </w:rPr>
        <w:t xml:space="preserve">SMT, standard medical treatment; </w:t>
      </w:r>
      <w:r>
        <w:rPr>
          <w:rFonts w:ascii="Times New Roman" w:hAnsi="Times New Roman" w:cs="Times New Roman"/>
          <w:sz w:val="24"/>
          <w:szCs w:val="24"/>
        </w:rPr>
        <w:t>TBIL, t</w:t>
      </w:r>
      <w:r w:rsidRPr="00046969">
        <w:rPr>
          <w:rFonts w:ascii="Times New Roman" w:hAnsi="Times New Roman" w:cs="Times New Roman"/>
          <w:sz w:val="24"/>
          <w:szCs w:val="24"/>
        </w:rPr>
        <w:t>otal bilirubin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2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ALT, </w:t>
      </w:r>
      <w:r w:rsidRPr="00046969">
        <w:rPr>
          <w:rFonts w:ascii="Times New Roman" w:hAnsi="Times New Roman" w:cs="Times New Roman"/>
          <w:sz w:val="24"/>
          <w:szCs w:val="24"/>
        </w:rPr>
        <w:t>alanine aminotransferase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ALB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albumin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GGT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gamma-glutamyl endopeptidase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TBA, </w:t>
      </w:r>
      <w:r w:rsidRPr="00046969">
        <w:rPr>
          <w:rFonts w:ascii="Times New Roman" w:hAnsi="Times New Roman" w:cs="Times New Roman"/>
          <w:sz w:val="24"/>
          <w:szCs w:val="24"/>
        </w:rPr>
        <w:t>total bile acid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355A">
        <w:rPr>
          <w:rFonts w:ascii="Times New Roman" w:hAnsi="Times New Roman" w:cs="Times New Roman"/>
          <w:sz w:val="24"/>
          <w:szCs w:val="24"/>
        </w:rPr>
        <w:t xml:space="preserve"> </w:t>
      </w:r>
      <w:r w:rsidRPr="00046969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prothrombin time</w:t>
      </w:r>
      <w:r>
        <w:rPr>
          <w:rFonts w:ascii="Times New Roman" w:hAnsi="Times New Roman" w:cs="Times New Roman"/>
          <w:sz w:val="24"/>
          <w:szCs w:val="24"/>
        </w:rPr>
        <w:t xml:space="preserve">; INR, </w:t>
      </w:r>
      <w:r w:rsidRPr="00827E59">
        <w:rPr>
          <w:rFonts w:ascii="Times New Roman" w:hAnsi="Times New Roman" w:cs="Times New Roman"/>
          <w:sz w:val="24"/>
          <w:szCs w:val="24"/>
        </w:rPr>
        <w:t>international normalized ratio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BUN</w:t>
      </w:r>
      <w:r>
        <w:rPr>
          <w:rFonts w:ascii="Times New Roman" w:hAnsi="Times New Roman" w:cs="Times New Roman"/>
          <w:sz w:val="24"/>
          <w:szCs w:val="24"/>
        </w:rPr>
        <w:t xml:space="preserve">, blood urea nitrogen; </w:t>
      </w:r>
      <w:r w:rsidRPr="00046969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creatinine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WBC</w:t>
      </w:r>
      <w:r>
        <w:rPr>
          <w:rFonts w:ascii="Times New Roman" w:hAnsi="Times New Roman" w:cs="Times New Roman"/>
          <w:sz w:val="24"/>
          <w:szCs w:val="24"/>
        </w:rPr>
        <w:t xml:space="preserve">, white blood cell; </w:t>
      </w:r>
      <w:r w:rsidRPr="00046969">
        <w:rPr>
          <w:rFonts w:ascii="Times New Roman" w:hAnsi="Times New Roman" w:cs="Times New Roman"/>
          <w:sz w:val="24"/>
          <w:szCs w:val="24"/>
        </w:rPr>
        <w:t>NEU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neutrophil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HGB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hemoglobin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A26">
        <w:rPr>
          <w:rFonts w:ascii="Times New Roman" w:hAnsi="Times New Roman" w:cs="Times New Roman"/>
          <w:sz w:val="24"/>
          <w:szCs w:val="24"/>
        </w:rPr>
        <w:t>platelet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969">
        <w:rPr>
          <w:rFonts w:ascii="Times New Roman" w:hAnsi="Times New Roman" w:cs="Times New Roman"/>
          <w:sz w:val="24"/>
          <w:szCs w:val="24"/>
        </w:rPr>
        <w:t xml:space="preserve"> PLT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PCT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procalcitonin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MELD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model for end-stage liver disease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COSSH-ACLF</w:t>
      </w:r>
      <w:r w:rsidRPr="00BC21EA">
        <w:rPr>
          <w:rFonts w:ascii="Times New Roman" w:hAnsi="Times New Roman" w:cs="Times New Roman"/>
          <w:sz w:val="24"/>
          <w:szCs w:val="24"/>
        </w:rPr>
        <w:t>, Chinese Group on the Study of Severe Hepatitis B</w:t>
      </w:r>
      <w:r>
        <w:rPr>
          <w:rFonts w:ascii="Times New Roman" w:hAnsi="Times New Roman" w:cs="Times New Roman"/>
          <w:sz w:val="24"/>
          <w:szCs w:val="24"/>
        </w:rPr>
        <w:t>-Acute-on-Chronic Liver Failure.</w:t>
      </w:r>
    </w:p>
    <w:p w:rsidR="00583CEC" w:rsidRPr="002634DB" w:rsidRDefault="00583CEC" w:rsidP="00583CEC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1"/>
        </w:rPr>
      </w:pPr>
    </w:p>
    <w:p w:rsidR="00A910B4" w:rsidRDefault="00A910B4"/>
    <w:sectPr w:rsidR="00A910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83CEC"/>
    <w:rsid w:val="00583CEC"/>
    <w:rsid w:val="00A9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2023-01-03T23:27:00Z</dcterms:created>
  <dcterms:modified xsi:type="dcterms:W3CDTF">2023-01-03T23:27:00Z</dcterms:modified>
</cp:coreProperties>
</file>