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34" w:rsidRDefault="004C1034" w:rsidP="004C1034">
      <w:pPr>
        <w:rPr>
          <w:rFonts w:ascii="Times New Roman" w:eastAsia="宋体" w:hAnsi="Times New Roman" w:cs="Times New Roman"/>
          <w:b/>
          <w:color w:val="000000"/>
          <w:sz w:val="24"/>
          <w:szCs w:val="21"/>
        </w:rPr>
      </w:pPr>
      <w:r w:rsidRPr="00234FF4">
        <w:rPr>
          <w:rFonts w:ascii="Times New Roman" w:eastAsia="宋体" w:hAnsi="Times New Roman" w:cs="Times New Roman"/>
          <w:b/>
          <w:color w:val="000000"/>
          <w:sz w:val="24"/>
          <w:szCs w:val="21"/>
        </w:rPr>
        <w:t>Supplementary</w:t>
      </w:r>
      <w:r w:rsidRPr="003C155F">
        <w:rPr>
          <w:rFonts w:ascii="Times New Roman" w:eastAsia="宋体" w:hAnsi="Times New Roman" w:cs="Times New Roman"/>
          <w:b/>
          <w:color w:val="000000"/>
          <w:sz w:val="24"/>
          <w:szCs w:val="21"/>
        </w:rPr>
        <w:t xml:space="preserve"> Table 2. </w:t>
      </w:r>
      <w:r w:rsidRPr="003C155F">
        <w:rPr>
          <w:rFonts w:ascii="Times New Roman" w:eastAsia="宋体" w:hAnsi="Times New Roman" w:cs="Times New Roman"/>
          <w:b/>
          <w:bCs/>
          <w:sz w:val="24"/>
          <w:szCs w:val="21"/>
        </w:rPr>
        <w:t xml:space="preserve">Clinical baseline </w:t>
      </w:r>
      <w:r>
        <w:rPr>
          <w:rFonts w:ascii="Times New Roman" w:eastAsia="宋体" w:hAnsi="Times New Roman" w:cs="Times New Roman" w:hint="eastAsia"/>
          <w:b/>
          <w:bCs/>
          <w:sz w:val="24"/>
          <w:szCs w:val="21"/>
        </w:rPr>
        <w:t>characteristics</w:t>
      </w:r>
      <w:r>
        <w:rPr>
          <w:rFonts w:ascii="Times New Roman" w:eastAsia="宋体" w:hAnsi="Times New Roman" w:cs="Times New Roman"/>
          <w:b/>
          <w:bCs/>
          <w:sz w:val="24"/>
          <w:szCs w:val="21"/>
        </w:rPr>
        <w:t xml:space="preserve"> </w:t>
      </w:r>
      <w:r w:rsidRPr="003C155F">
        <w:rPr>
          <w:rFonts w:ascii="Times New Roman" w:eastAsia="宋体" w:hAnsi="Times New Roman" w:cs="Times New Roman"/>
          <w:b/>
          <w:bCs/>
          <w:sz w:val="24"/>
          <w:szCs w:val="21"/>
        </w:rPr>
        <w:t>in our cohort before PSM</w:t>
      </w:r>
      <w:r>
        <w:rPr>
          <w:rFonts w:ascii="Times New Roman" w:eastAsia="宋体" w:hAnsi="Times New Roman" w:cs="Times New Roman"/>
          <w:b/>
          <w:color w:val="000000"/>
          <w:sz w:val="24"/>
          <w:szCs w:val="21"/>
        </w:rPr>
        <w:t xml:space="preserve"> </w:t>
      </w:r>
    </w:p>
    <w:p w:rsidR="004C1034" w:rsidRDefault="004C1034" w:rsidP="004C1034">
      <w:pPr>
        <w:rPr>
          <w:rFonts w:ascii="Times New Roman" w:eastAsia="宋体" w:hAnsi="Times New Roman" w:cs="Times New Roman"/>
          <w:b/>
          <w:color w:val="000000"/>
          <w:sz w:val="24"/>
          <w:szCs w:val="21"/>
        </w:rPr>
      </w:pPr>
    </w:p>
    <w:tbl>
      <w:tblPr>
        <w:tblW w:w="8080" w:type="dxa"/>
        <w:tblCellMar>
          <w:left w:w="0" w:type="dxa"/>
          <w:right w:w="0" w:type="dxa"/>
        </w:tblCellMar>
        <w:tblLook w:val="04A0"/>
      </w:tblPr>
      <w:tblGrid>
        <w:gridCol w:w="3261"/>
        <w:gridCol w:w="1984"/>
        <w:gridCol w:w="1559"/>
        <w:gridCol w:w="142"/>
        <w:gridCol w:w="1134"/>
      </w:tblGrid>
      <w:tr w:rsidR="004C1034" w:rsidRPr="00854601" w:rsidTr="00E20910">
        <w:trPr>
          <w:trHeight w:val="245"/>
        </w:trPr>
        <w:tc>
          <w:tcPr>
            <w:tcW w:w="32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Parameter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4C1034" w:rsidRPr="00B160DD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B160DD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DPMAS+LPE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4C1034" w:rsidRPr="00B160DD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B160DD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SMT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4C1034" w:rsidRPr="00B160DD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B160DD">
              <w:rPr>
                <w:rFonts w:ascii="Times New Roman" w:eastAsia="宋体" w:hAnsi="Times New Roman" w:cs="Times New Roman"/>
                <w:i/>
                <w:snapToGrid w:val="0"/>
                <w:sz w:val="24"/>
                <w:szCs w:val="20"/>
              </w:rPr>
              <w:t xml:space="preserve">P </w:t>
            </w:r>
            <w:r w:rsidRPr="00B160DD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value</w:t>
            </w:r>
          </w:p>
        </w:tc>
      </w:tr>
      <w:tr w:rsidR="004C1034" w:rsidRPr="00854601" w:rsidTr="00E20910">
        <w:trPr>
          <w:trHeight w:val="265"/>
        </w:trPr>
        <w:tc>
          <w:tcPr>
            <w:tcW w:w="326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4C1034" w:rsidRPr="00B160DD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B160DD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 xml:space="preserve">(n = 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5</w:t>
            </w:r>
            <w:r w:rsidRPr="00B160DD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8)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4C1034" w:rsidRPr="00B160DD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B160DD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(n = 48)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4C1034" w:rsidRPr="00B160DD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Age (years)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43 ± 11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49 ± 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0.004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Sex, male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54 (93.1)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46 (95.8)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0.545</w:t>
            </w:r>
          </w:p>
        </w:tc>
      </w:tr>
      <w:tr w:rsidR="004C1034" w:rsidRPr="00854601" w:rsidTr="00E20910">
        <w:trPr>
          <w:trHeight w:val="1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Cirrhosis(%)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32(52.5)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41(67.2)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0.096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Etiology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0.495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Without a</w:t>
            </w: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ntiviral therapy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49 (84.5)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36 (76.6)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NAs withdrawal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7 (12.1)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10 (21.3)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Other(%)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2 (3.4)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 (2.1)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Infection(%)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17(29.3)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22(45.8)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0.079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TBIL (µmol/L)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377 ± 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375 ±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0.939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DBIL (µmol/L)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206 ±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212 ±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0.693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AST (U/L)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212 (94, 542)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157 (103, 301)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0.294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ALT (U/L)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253 (128, 845)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169 (80, 393)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0.028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ALB (g/L)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35 ±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34 ±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0.501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lastRenderedPageBreak/>
              <w:t>GGT(U/L)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110 ±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118 ± 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0.670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TBA (µmol/L)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286 ±113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255 ± 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0.132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PT (sec)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21.2 ± 3.1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22.2 ± 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0.096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PT-INR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1.8 ± 0.3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2.0 ± 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0.089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BUN (mmol/L)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3.8 ± 1.4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4.2 ± 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0.131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Cr (µmol/L)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73 ±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70 ±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0.328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eGFR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108 ±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107 ± 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0.848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K(mmol/L)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3.7 ± 0.5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3.8 ± 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0.638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Na (mmol/L)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136 ±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137 ± 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0.897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WBC (109/L)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7.4 ± 2.4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7.3 ± 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0.948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NEU(%)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0.68 ± 0.08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0.67 ± 0.11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0.862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LYMPH(%)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0.20 ± 0.07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0.19 ± 0.08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0.786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MONO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0.11 ± 0.03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0.11 ± 0.04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0.947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HGB(g/L)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123 ± 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118 ± 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0.126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PLT (109/L)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138 ± 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125 ± 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0.083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PCT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0.71 ± 0.34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0.85 ± 0.57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0.161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lastRenderedPageBreak/>
              <w:t>lgHBV-DNA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5.3 ± 2.0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4.6 ± 1.7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0.044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MELD score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22.6 ± 3.3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22.7 ± 3.8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0.797</w:t>
            </w:r>
          </w:p>
        </w:tc>
      </w:tr>
      <w:tr w:rsidR="004C1034" w:rsidRPr="00854601" w:rsidTr="00E20910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COSSH-ACLF Ⅱ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 xml:space="preserve"> </w:t>
            </w: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s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core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6.6 ± 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6.9 ± 0.6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1034" w:rsidRPr="00854601" w:rsidRDefault="004C1034" w:rsidP="00E2091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854601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0.161</w:t>
            </w:r>
          </w:p>
        </w:tc>
      </w:tr>
    </w:tbl>
    <w:p w:rsidR="004C1034" w:rsidRPr="00234FF4" w:rsidRDefault="004C1034" w:rsidP="004C1034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DA790E">
        <w:rPr>
          <w:rFonts w:ascii="Times New Roman" w:eastAsia="宋体" w:hAnsi="Times New Roman" w:cs="Times New Roman"/>
          <w:sz w:val="24"/>
          <w:szCs w:val="21"/>
        </w:rPr>
        <w:t xml:space="preserve">Independent samples t-test and Mann-Whitney </w:t>
      </w:r>
      <w:r w:rsidRPr="00737C59">
        <w:rPr>
          <w:rFonts w:ascii="Times New Roman" w:eastAsia="宋体" w:hAnsi="Times New Roman" w:cs="Times New Roman"/>
          <w:i/>
          <w:sz w:val="24"/>
          <w:szCs w:val="21"/>
        </w:rPr>
        <w:t>U</w:t>
      </w:r>
      <w:r w:rsidRPr="00DA790E">
        <w:rPr>
          <w:rFonts w:ascii="Times New Roman" w:eastAsia="宋体" w:hAnsi="Times New Roman" w:cs="Times New Roman"/>
          <w:sz w:val="24"/>
          <w:szCs w:val="21"/>
        </w:rPr>
        <w:t xml:space="preserve"> test were used for the comparison of continuous variables between groups. Data are presented as mean ± standard deviation, median (interquartile range); categorical variables are presented as frequency (percentage) and were compared using the Chi-square test.</w:t>
      </w:r>
      <w:r w:rsidRPr="00DA790E">
        <w:t xml:space="preserve"> </w:t>
      </w:r>
      <w:r w:rsidRPr="00BD591B">
        <w:rPr>
          <w:rFonts w:ascii="Times New Roman" w:eastAsia="宋体" w:hAnsi="Times New Roman" w:cs="Times New Roman"/>
          <w:color w:val="000000"/>
          <w:sz w:val="24"/>
          <w:szCs w:val="24"/>
        </w:rPr>
        <w:t>DPMAS+LPE, double plasma molecular adsorption system with sequential low-dose plasma exchange; SMT, standard medical treatment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; </w:t>
      </w:r>
      <w:r w:rsidRPr="007E333D">
        <w:rPr>
          <w:rFonts w:ascii="Times New Roman" w:eastAsia="宋体" w:hAnsi="Times New Roman" w:cs="Times New Roman"/>
          <w:sz w:val="24"/>
          <w:szCs w:val="24"/>
        </w:rPr>
        <w:t xml:space="preserve">NA, nucleotide </w:t>
      </w:r>
      <w:r>
        <w:rPr>
          <w:rFonts w:ascii="Times New Roman" w:eastAsia="宋体" w:hAnsi="Times New Roman" w:cs="Times New Roman"/>
          <w:sz w:val="24"/>
          <w:szCs w:val="24"/>
        </w:rPr>
        <w:t xml:space="preserve">analog; </w:t>
      </w:r>
      <w:r>
        <w:rPr>
          <w:rFonts w:ascii="Times New Roman" w:hAnsi="Times New Roman" w:cs="Times New Roman"/>
          <w:sz w:val="24"/>
          <w:szCs w:val="24"/>
        </w:rPr>
        <w:t>TBIL, t</w:t>
      </w:r>
      <w:r w:rsidRPr="00046969">
        <w:rPr>
          <w:rFonts w:ascii="Times New Roman" w:hAnsi="Times New Roman" w:cs="Times New Roman"/>
          <w:sz w:val="24"/>
          <w:szCs w:val="24"/>
        </w:rPr>
        <w:t>otal bilirubin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46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DBIL, </w:t>
      </w:r>
      <w:r w:rsidRPr="00B32FDB">
        <w:rPr>
          <w:rFonts w:ascii="Times New Roman" w:hAnsi="Times New Roman" w:cs="Times New Roman"/>
          <w:sz w:val="24"/>
          <w:szCs w:val="24"/>
        </w:rPr>
        <w:t>indirect bilirubin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32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ALT, </w:t>
      </w:r>
      <w:r w:rsidRPr="00046969">
        <w:rPr>
          <w:rFonts w:ascii="Times New Roman" w:hAnsi="Times New Roman" w:cs="Times New Roman"/>
          <w:sz w:val="24"/>
          <w:szCs w:val="24"/>
        </w:rPr>
        <w:t>alanine aminotransferase</w:t>
      </w:r>
      <w:r>
        <w:rPr>
          <w:rFonts w:ascii="Times New Roman" w:hAnsi="Times New Roman" w:cs="Times New Roman"/>
          <w:sz w:val="24"/>
          <w:szCs w:val="24"/>
        </w:rPr>
        <w:t xml:space="preserve">; AST, </w:t>
      </w:r>
      <w:r w:rsidRPr="00046969">
        <w:rPr>
          <w:rFonts w:ascii="Times New Roman" w:hAnsi="Times New Roman" w:cs="Times New Roman"/>
          <w:sz w:val="24"/>
          <w:szCs w:val="24"/>
        </w:rPr>
        <w:t>aspartate aminotransferase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46969">
        <w:rPr>
          <w:rFonts w:ascii="Times New Roman" w:hAnsi="Times New Roman" w:cs="Times New Roman"/>
          <w:sz w:val="24"/>
          <w:szCs w:val="24"/>
        </w:rPr>
        <w:t xml:space="preserve"> ALB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albumin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6969">
        <w:rPr>
          <w:rFonts w:ascii="Times New Roman" w:hAnsi="Times New Roman" w:cs="Times New Roman"/>
          <w:sz w:val="24"/>
          <w:szCs w:val="24"/>
        </w:rPr>
        <w:t>GGT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gamma-glutamyl endopeptidase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46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TBA, </w:t>
      </w:r>
      <w:r w:rsidRPr="00046969">
        <w:rPr>
          <w:rFonts w:ascii="Times New Roman" w:hAnsi="Times New Roman" w:cs="Times New Roman"/>
          <w:sz w:val="24"/>
          <w:szCs w:val="24"/>
        </w:rPr>
        <w:t>total bile acid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3355A">
        <w:rPr>
          <w:rFonts w:ascii="Times New Roman" w:hAnsi="Times New Roman" w:cs="Times New Roman"/>
          <w:sz w:val="24"/>
          <w:szCs w:val="24"/>
        </w:rPr>
        <w:t xml:space="preserve"> </w:t>
      </w:r>
      <w:r w:rsidRPr="00046969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prothrombin time</w:t>
      </w:r>
      <w:r>
        <w:rPr>
          <w:rFonts w:ascii="Times New Roman" w:hAnsi="Times New Roman" w:cs="Times New Roman"/>
          <w:sz w:val="24"/>
          <w:szCs w:val="24"/>
        </w:rPr>
        <w:t xml:space="preserve">; INR, </w:t>
      </w:r>
      <w:r w:rsidRPr="00827E59">
        <w:rPr>
          <w:rFonts w:ascii="Times New Roman" w:hAnsi="Times New Roman" w:cs="Times New Roman"/>
          <w:sz w:val="24"/>
          <w:szCs w:val="24"/>
        </w:rPr>
        <w:t>international normalized ratio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6969">
        <w:rPr>
          <w:rFonts w:ascii="Times New Roman" w:hAnsi="Times New Roman" w:cs="Times New Roman"/>
          <w:sz w:val="24"/>
          <w:szCs w:val="24"/>
        </w:rPr>
        <w:t>BUN</w:t>
      </w:r>
      <w:r>
        <w:rPr>
          <w:rFonts w:ascii="Times New Roman" w:hAnsi="Times New Roman" w:cs="Times New Roman"/>
          <w:sz w:val="24"/>
          <w:szCs w:val="24"/>
        </w:rPr>
        <w:t xml:space="preserve">, blood urea nitrogen; </w:t>
      </w:r>
      <w:r w:rsidRPr="00046969"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creatinine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3355A">
        <w:rPr>
          <w:rFonts w:ascii="Times New Roman" w:hAnsi="Times New Roman" w:cs="Times New Roman"/>
          <w:sz w:val="24"/>
          <w:szCs w:val="24"/>
        </w:rPr>
        <w:t>eGFR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B3355A">
        <w:rPr>
          <w:rFonts w:ascii="Times New Roman" w:hAnsi="Times New Roman" w:cs="Times New Roman"/>
          <w:sz w:val="24"/>
          <w:szCs w:val="24"/>
        </w:rPr>
        <w:t>stimated glomerular filtration rate</w:t>
      </w:r>
      <w:r>
        <w:rPr>
          <w:rFonts w:ascii="Times New Roman" w:hAnsi="Times New Roman" w:cs="Times New Roman"/>
          <w:sz w:val="24"/>
          <w:szCs w:val="24"/>
        </w:rPr>
        <w:t xml:space="preserve">; K, </w:t>
      </w:r>
      <w:r w:rsidRPr="00802215">
        <w:rPr>
          <w:rFonts w:ascii="Times New Roman" w:hAnsi="Times New Roman" w:cs="Times New Roman"/>
          <w:sz w:val="24"/>
          <w:szCs w:val="24"/>
        </w:rPr>
        <w:t>serum kalium</w:t>
      </w:r>
      <w:r>
        <w:rPr>
          <w:rFonts w:ascii="Times New Roman" w:hAnsi="Times New Roman" w:cs="Times New Roman"/>
          <w:sz w:val="24"/>
          <w:szCs w:val="24"/>
        </w:rPr>
        <w:t xml:space="preserve">; Na, serum sodium; </w:t>
      </w:r>
      <w:r w:rsidRPr="00046969">
        <w:rPr>
          <w:rFonts w:ascii="Times New Roman" w:hAnsi="Times New Roman" w:cs="Times New Roman"/>
          <w:sz w:val="24"/>
          <w:szCs w:val="24"/>
        </w:rPr>
        <w:t>WBC</w:t>
      </w:r>
      <w:r>
        <w:rPr>
          <w:rFonts w:ascii="Times New Roman" w:hAnsi="Times New Roman" w:cs="Times New Roman"/>
          <w:sz w:val="24"/>
          <w:szCs w:val="24"/>
        </w:rPr>
        <w:t xml:space="preserve">, white blood cell; </w:t>
      </w:r>
      <w:r w:rsidRPr="00046969">
        <w:rPr>
          <w:rFonts w:ascii="Times New Roman" w:hAnsi="Times New Roman" w:cs="Times New Roman"/>
          <w:sz w:val="24"/>
          <w:szCs w:val="24"/>
        </w:rPr>
        <w:t>NEU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neutrophil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46969">
        <w:rPr>
          <w:rFonts w:ascii="Times New Roman" w:hAnsi="Times New Roman" w:cs="Times New Roman"/>
          <w:sz w:val="24"/>
          <w:szCs w:val="24"/>
        </w:rPr>
        <w:t xml:space="preserve"> HGB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hemoglobin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97A26">
        <w:rPr>
          <w:rFonts w:ascii="Times New Roman" w:hAnsi="Times New Roman" w:cs="Times New Roman"/>
          <w:sz w:val="24"/>
          <w:szCs w:val="24"/>
        </w:rPr>
        <w:t>platelet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969">
        <w:rPr>
          <w:rFonts w:ascii="Times New Roman" w:hAnsi="Times New Roman" w:cs="Times New Roman"/>
          <w:sz w:val="24"/>
          <w:szCs w:val="24"/>
        </w:rPr>
        <w:t xml:space="preserve"> PLT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46969">
        <w:rPr>
          <w:rFonts w:ascii="Times New Roman" w:hAnsi="Times New Roman" w:cs="Times New Roman"/>
          <w:sz w:val="24"/>
          <w:szCs w:val="24"/>
        </w:rPr>
        <w:t xml:space="preserve"> PCT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procalcitonin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46969">
        <w:rPr>
          <w:rFonts w:ascii="Times New Roman" w:hAnsi="Times New Roman" w:cs="Times New Roman"/>
          <w:sz w:val="24"/>
          <w:szCs w:val="24"/>
        </w:rPr>
        <w:t xml:space="preserve"> MELD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model for end-stage liver disease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6969">
        <w:rPr>
          <w:rFonts w:ascii="Times New Roman" w:hAnsi="Times New Roman" w:cs="Times New Roman"/>
          <w:sz w:val="24"/>
          <w:szCs w:val="24"/>
        </w:rPr>
        <w:t>COSSH-ACLF</w:t>
      </w:r>
      <w:r w:rsidRPr="00BC21EA">
        <w:rPr>
          <w:rFonts w:ascii="Times New Roman" w:hAnsi="Times New Roman" w:cs="Times New Roman"/>
          <w:sz w:val="24"/>
          <w:szCs w:val="24"/>
        </w:rPr>
        <w:t>, Chinese Group on the Study of Severe Hepatitis B</w:t>
      </w:r>
      <w:r>
        <w:rPr>
          <w:rFonts w:ascii="Times New Roman" w:hAnsi="Times New Roman" w:cs="Times New Roman"/>
          <w:sz w:val="24"/>
          <w:szCs w:val="24"/>
        </w:rPr>
        <w:t>-Acute-on-Chronic Liver Failure.</w:t>
      </w:r>
      <w:r w:rsidRPr="007E333D" w:rsidDel="00097A26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color w:val="000000"/>
          <w:sz w:val="24"/>
          <w:szCs w:val="21"/>
        </w:rPr>
        <w:br w:type="page"/>
      </w:r>
    </w:p>
    <w:p w:rsidR="00A95305" w:rsidRDefault="00A95305"/>
    <w:sectPr w:rsidR="00A953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4C1034"/>
    <w:rsid w:val="004C1034"/>
    <w:rsid w:val="00A9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2023-01-03T23:27:00Z</dcterms:created>
  <dcterms:modified xsi:type="dcterms:W3CDTF">2023-01-03T23:27:00Z</dcterms:modified>
</cp:coreProperties>
</file>