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96E1" w14:textId="77777777" w:rsidR="00806BD7" w:rsidRDefault="00806BD7" w:rsidP="00806BD7">
      <w:pPr>
        <w:spacing w:line="360" w:lineRule="auto"/>
        <w:rPr>
          <w:rFonts w:ascii="Times New Roman" w:eastAsia="DengXian" w:hAnsi="Times New Roman" w:cs="Times New Roman"/>
          <w:sz w:val="22"/>
        </w:rPr>
      </w:pPr>
    </w:p>
    <w:p w14:paraId="6B820F33" w14:textId="77777777" w:rsidR="00806BD7" w:rsidRDefault="00806BD7" w:rsidP="00806BD7">
      <w:pPr>
        <w:spacing w:line="360" w:lineRule="auto"/>
        <w:rPr>
          <w:rFonts w:ascii="Times New Roman" w:eastAsia="DengXian Light" w:hAnsi="Times New Roman" w:cs="Times New Roman"/>
          <w:b/>
          <w:bCs/>
          <w:sz w:val="22"/>
        </w:rPr>
      </w:pPr>
      <w:r>
        <w:rPr>
          <w:rFonts w:ascii="Times New Roman" w:eastAsia="DengXian Light" w:hAnsi="Times New Roman" w:cs="Times New Roman"/>
          <w:b/>
          <w:bCs/>
          <w:noProof/>
          <w:sz w:val="22"/>
        </w:rPr>
        <w:drawing>
          <wp:inline distT="0" distB="0" distL="0" distR="0" wp14:anchorId="4264786C" wp14:editId="236CA772">
            <wp:extent cx="5274310" cy="3310890"/>
            <wp:effectExtent l="0" t="0" r="2540" b="3810"/>
            <wp:docPr id="20919947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94747" name="图片 2091994747"/>
                    <pic:cNvPicPr/>
                  </pic:nvPicPr>
                  <pic:blipFill>
                    <a:blip r:embed="rId4"/>
                    <a:stretch>
                      <a:fillRect/>
                    </a:stretch>
                  </pic:blipFill>
                  <pic:spPr>
                    <a:xfrm>
                      <a:off x="0" y="0"/>
                      <a:ext cx="5274310" cy="3310890"/>
                    </a:xfrm>
                    <a:prstGeom prst="rect">
                      <a:avLst/>
                    </a:prstGeom>
                  </pic:spPr>
                </pic:pic>
              </a:graphicData>
            </a:graphic>
          </wp:inline>
        </w:drawing>
      </w:r>
    </w:p>
    <w:p w14:paraId="778E1315" w14:textId="77777777" w:rsidR="00806BD7" w:rsidRPr="004F122A" w:rsidRDefault="00806BD7" w:rsidP="00806BD7">
      <w:pPr>
        <w:spacing w:line="360" w:lineRule="auto"/>
        <w:rPr>
          <w:rFonts w:ascii="Times New Roman" w:eastAsia="DengXian Light" w:hAnsi="Times New Roman" w:cs="Times New Roman"/>
          <w:b/>
          <w:bCs/>
          <w:sz w:val="22"/>
        </w:rPr>
      </w:pPr>
      <w:r w:rsidRPr="0055345D">
        <w:rPr>
          <w:rFonts w:ascii="Times New Roman" w:eastAsia="DengXian Light" w:hAnsi="Times New Roman" w:cs="Times New Roman"/>
          <w:b/>
          <w:bCs/>
          <w:sz w:val="22"/>
        </w:rPr>
        <w:t xml:space="preserve">Supplementary Figure </w:t>
      </w:r>
      <w:r>
        <w:rPr>
          <w:rFonts w:ascii="Times New Roman" w:eastAsia="DengXian Light" w:hAnsi="Times New Roman" w:cs="Times New Roman" w:hint="eastAsia"/>
          <w:b/>
          <w:bCs/>
          <w:sz w:val="22"/>
        </w:rPr>
        <w:t>2</w:t>
      </w:r>
      <w:r w:rsidRPr="004F122A">
        <w:rPr>
          <w:rFonts w:ascii="Times New Roman" w:eastAsia="DengXian Light" w:hAnsi="Times New Roman" w:cs="Times New Roman"/>
          <w:b/>
          <w:bCs/>
          <w:sz w:val="22"/>
        </w:rPr>
        <w:t xml:space="preserve"> </w:t>
      </w:r>
      <w:r w:rsidRPr="004F122A">
        <w:rPr>
          <w:rFonts w:ascii="Times New Roman" w:eastAsia="DengXian" w:hAnsi="Times New Roman" w:cs="Times New Roman"/>
          <w:b/>
          <w:bCs/>
          <w:sz w:val="22"/>
        </w:rPr>
        <w:t>Analysis of the dynamic migration path of risk levels within one year</w:t>
      </w:r>
      <w:r w:rsidRPr="004F122A">
        <w:rPr>
          <w:rFonts w:ascii="Times New Roman" w:eastAsia="DengXian Light" w:hAnsi="Times New Roman" w:cs="Times New Roman"/>
          <w:b/>
          <w:bCs/>
          <w:sz w:val="22"/>
        </w:rPr>
        <w:t xml:space="preserve"> (Pre-Imputation Data).</w:t>
      </w:r>
    </w:p>
    <w:p w14:paraId="207EFAB3" w14:textId="77777777" w:rsidR="00806BD7" w:rsidRPr="004F122A" w:rsidRDefault="00806BD7" w:rsidP="00806BD7">
      <w:pPr>
        <w:spacing w:line="360" w:lineRule="auto"/>
        <w:rPr>
          <w:rFonts w:ascii="Times New Roman" w:eastAsia="DengXian" w:hAnsi="Times New Roman" w:cs="Times New Roman"/>
          <w:sz w:val="22"/>
        </w:rPr>
      </w:pPr>
      <w:r w:rsidRPr="004F122A">
        <w:rPr>
          <w:rFonts w:ascii="Times New Roman" w:eastAsia="DengXian" w:hAnsi="Times New Roman" w:cs="Times New Roman"/>
          <w:sz w:val="22"/>
        </w:rPr>
        <w:t>The Sankey diagram depicts the transitions between risk categories over 12 months for 318 PBC patients, who underwent six follow-up assessments (baseline and at 1, 3, 6, 9, and 12 months). The width of the arrows corresponds to the number of patients, and the labels indicate absolute counts (N) and percentages (%), relative to the total population of the preceding node. The risk categories are defined as follows: high risk (orange, ALP &gt;1.67×ULN), medium risk (pink, ALP 1.0–1.67×ULN), low risk (blue, ALP &lt;1.0×ULN)</w:t>
      </w:r>
      <w:r w:rsidRPr="004F122A">
        <w:rPr>
          <w:rFonts w:ascii="Times New Roman" w:eastAsia="DengXian Light" w:hAnsi="Times New Roman" w:cs="Times New Roman"/>
          <w:sz w:val="22"/>
        </w:rPr>
        <w:t xml:space="preserve"> and gray indicates patients for whom follow-up records are missing this time</w:t>
      </w:r>
      <w:r w:rsidRPr="004F122A">
        <w:rPr>
          <w:rFonts w:ascii="Times New Roman" w:eastAsia="DengXian" w:hAnsi="Times New Roman" w:cs="Times New Roman"/>
          <w:sz w:val="22"/>
        </w:rPr>
        <w:t xml:space="preserve">. Minor transitions (&lt;5% of total flow) were aggregated as "other pathways" and omitted from the labels. Abbreviations: ALP: </w:t>
      </w:r>
      <w:r w:rsidRPr="004F122A">
        <w:rPr>
          <w:rFonts w:ascii="Times New Roman" w:eastAsia="DengXian Light" w:hAnsi="Times New Roman" w:cs="Times New Roman"/>
          <w:sz w:val="22"/>
        </w:rPr>
        <w:t>alkaline phosphatase</w:t>
      </w:r>
      <w:r w:rsidRPr="004F122A">
        <w:rPr>
          <w:rFonts w:ascii="Times New Roman" w:eastAsia="DengXian" w:hAnsi="Times New Roman" w:cs="Times New Roman"/>
          <w:sz w:val="22"/>
        </w:rPr>
        <w:t>; ULN: upper limit of normal.</w:t>
      </w:r>
    </w:p>
    <w:p w14:paraId="4DA4CE0B" w14:textId="77777777" w:rsidR="00CD7A17" w:rsidRDefault="00CD7A17"/>
    <w:sectPr w:rsidR="00CD7A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17"/>
    <w:rsid w:val="004840C7"/>
    <w:rsid w:val="00806BD7"/>
    <w:rsid w:val="00CD7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471C2-CC2F-4957-B961-F91B772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A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7A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7A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7A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7A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7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7A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7A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7A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7A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7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A17"/>
    <w:rPr>
      <w:rFonts w:eastAsiaTheme="majorEastAsia" w:cstheme="majorBidi"/>
      <w:color w:val="272727" w:themeColor="text1" w:themeTint="D8"/>
    </w:rPr>
  </w:style>
  <w:style w:type="paragraph" w:styleId="Title">
    <w:name w:val="Title"/>
    <w:basedOn w:val="Normal"/>
    <w:next w:val="Normal"/>
    <w:link w:val="TitleChar"/>
    <w:uiPriority w:val="10"/>
    <w:qFormat/>
    <w:rsid w:val="00CD7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A17"/>
    <w:pPr>
      <w:spacing w:before="160"/>
      <w:jc w:val="center"/>
    </w:pPr>
    <w:rPr>
      <w:i/>
      <w:iCs/>
      <w:color w:val="404040" w:themeColor="text1" w:themeTint="BF"/>
    </w:rPr>
  </w:style>
  <w:style w:type="character" w:customStyle="1" w:styleId="QuoteChar">
    <w:name w:val="Quote Char"/>
    <w:basedOn w:val="DefaultParagraphFont"/>
    <w:link w:val="Quote"/>
    <w:uiPriority w:val="29"/>
    <w:rsid w:val="00CD7A17"/>
    <w:rPr>
      <w:i/>
      <w:iCs/>
      <w:color w:val="404040" w:themeColor="text1" w:themeTint="BF"/>
    </w:rPr>
  </w:style>
  <w:style w:type="paragraph" w:styleId="ListParagraph">
    <w:name w:val="List Paragraph"/>
    <w:basedOn w:val="Normal"/>
    <w:uiPriority w:val="34"/>
    <w:qFormat/>
    <w:rsid w:val="00CD7A17"/>
    <w:pPr>
      <w:ind w:left="720"/>
      <w:contextualSpacing/>
    </w:pPr>
  </w:style>
  <w:style w:type="character" w:styleId="IntenseEmphasis">
    <w:name w:val="Intense Emphasis"/>
    <w:basedOn w:val="DefaultParagraphFont"/>
    <w:uiPriority w:val="21"/>
    <w:qFormat/>
    <w:rsid w:val="00CD7A17"/>
    <w:rPr>
      <w:i/>
      <w:iCs/>
      <w:color w:val="2F5496" w:themeColor="accent1" w:themeShade="BF"/>
    </w:rPr>
  </w:style>
  <w:style w:type="paragraph" w:styleId="IntenseQuote">
    <w:name w:val="Intense Quote"/>
    <w:basedOn w:val="Normal"/>
    <w:next w:val="Normal"/>
    <w:link w:val="IntenseQuoteChar"/>
    <w:uiPriority w:val="30"/>
    <w:qFormat/>
    <w:rsid w:val="00CD7A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7A17"/>
    <w:rPr>
      <w:i/>
      <w:iCs/>
      <w:color w:val="2F5496" w:themeColor="accent1" w:themeShade="BF"/>
    </w:rPr>
  </w:style>
  <w:style w:type="character" w:styleId="IntenseReference">
    <w:name w:val="Intense Reference"/>
    <w:basedOn w:val="DefaultParagraphFont"/>
    <w:uiPriority w:val="32"/>
    <w:qFormat/>
    <w:rsid w:val="00CD7A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2026-05-07T01:39:00Z</dcterms:created>
  <dcterms:modified xsi:type="dcterms:W3CDTF">2026-05-07T01:39:00Z</dcterms:modified>
</cp:coreProperties>
</file>