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4B" w:rsidRDefault="00F8494B" w:rsidP="00F849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94B" w:rsidRDefault="00F8494B" w:rsidP="00F8494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8"/>
        </w:rPr>
        <w:t>Supplementary Table</w:t>
      </w:r>
      <w:r>
        <w:rPr>
          <w:rFonts w:ascii="Times New Roman" w:hAnsi="Times New Roman" w:hint="eastAsia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Association between </w:t>
      </w:r>
      <w:r>
        <w:rPr>
          <w:rFonts w:ascii="Times New Roman" w:hAnsi="Times New Roman" w:hint="eastAsia"/>
          <w:b/>
          <w:sz w:val="24"/>
          <w:szCs w:val="28"/>
        </w:rPr>
        <w:t>UFL1</w:t>
      </w:r>
      <w:r>
        <w:rPr>
          <w:rFonts w:ascii="Times New Roman" w:hAnsi="Times New Roman"/>
          <w:b/>
          <w:sz w:val="24"/>
          <w:szCs w:val="28"/>
        </w:rPr>
        <w:t xml:space="preserve"> expression and clinicopathologic characteristics of HCC</w:t>
      </w:r>
      <w:r>
        <w:rPr>
          <w:rFonts w:ascii="Times New Roman" w:hAnsi="Times New Roman" w:hint="eastAsia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patients in TMA cohort of Zhongshan.</w:t>
      </w: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Look w:val="04A0"/>
      </w:tblPr>
      <w:tblGrid>
        <w:gridCol w:w="2016"/>
        <w:gridCol w:w="1743"/>
        <w:gridCol w:w="1702"/>
        <w:gridCol w:w="1741"/>
        <w:gridCol w:w="1104"/>
      </w:tblGrid>
      <w:tr w:rsidR="00F8494B" w:rsidTr="006E45D0">
        <w:trPr>
          <w:trHeight w:val="267"/>
        </w:trPr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Characteristics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szCs w:val="21"/>
              </w:rPr>
              <w:t>Total(%)(N=98)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szCs w:val="21"/>
              </w:rPr>
              <w:t>Low(%)(N=49)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szCs w:val="21"/>
              </w:rPr>
              <w:t>High(%)(N=49)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i/>
                <w:szCs w:val="21"/>
              </w:rPr>
              <w:t>P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value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Gender</w:t>
            </w:r>
          </w:p>
        </w:tc>
        <w:tc>
          <w:tcPr>
            <w:tcW w:w="1743" w:type="dxa"/>
            <w:tcBorders>
              <w:top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tcBorders>
              <w:top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tcBorders>
              <w:top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0.505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Female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10(10.20)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6(6.12)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4(4.08)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494B" w:rsidTr="006E45D0">
        <w:trPr>
          <w:trHeight w:val="319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Male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88(89.80)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43(43.88)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45(45.92)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Age (years)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0.069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≤ 50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47(47.96)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19(19.39)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28(28.57)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˃ 50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51(52.04)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30(30.61)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21(21.43)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AFP(</w:t>
            </w:r>
            <w:r w:rsidRPr="00B065BB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μg/L</w:t>
            </w: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0.527</w:t>
            </w:r>
          </w:p>
        </w:tc>
      </w:tr>
      <w:tr w:rsidR="00F8494B" w:rsidTr="006E45D0">
        <w:trPr>
          <w:trHeight w:val="319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≤ 20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35(35.71)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19(19.39)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16(16.33)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˃ 20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63(64.29)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30(30.61)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33(33.67)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Liver Cirrhosis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0.161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No 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15(15.31)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5(5.10)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10(10.20)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Yes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83(84.69)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44(44.90)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39(39.80)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color w:val="FF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MVI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1.000</w:t>
            </w:r>
          </w:p>
        </w:tc>
      </w:tr>
      <w:tr w:rsidR="00F8494B" w:rsidTr="006E45D0">
        <w:trPr>
          <w:trHeight w:val="319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No 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50(51.02)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25(25.51)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25(25.51)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Yes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48(48.98)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24(24.49)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24(24.49)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Tumor number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0.790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Single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81(82.65)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40(40.82)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41(41.84)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Multiple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17(17.35)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9(9.18)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8(8.16)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9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szCs w:val="21"/>
              </w:rPr>
              <w:t>Tumor size (cm)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0.015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≤ 5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48(48.98)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18(18.37)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30(30.61)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˃ 5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50(51.02)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31(31.63)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19(19.39)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Tumor 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lastRenderedPageBreak/>
              <w:t>encapsulation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0.840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lastRenderedPageBreak/>
              <w:t xml:space="preserve">Yes 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47(47.96)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24(24.49)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23(23.47)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No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51(52.04)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25(25.51)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26(26.53)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9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ind w:left="630" w:hangingChars="300" w:hanging="630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Tumor differentiation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0.285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I-II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65(66.33)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35(35.71)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30(30.61)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III-IV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33(33.67)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14(14.29)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19(19.39)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TNM stage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0.821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I+II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71(72.45)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35(35.71)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36(36.73)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9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III+IV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27(27.55)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14(14.29)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13(13.27)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BCLC stage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0.539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0+A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41(41.84)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22(22.45)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19(19.39)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B+C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57(58.16)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27(27.55)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30(30.61)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F8494B" w:rsidRDefault="00F8494B" w:rsidP="006E45D0">
            <w:pPr>
              <w:rPr>
                <w:rFonts w:ascii="Times New Roman" w:eastAsia="等线" w:hAnsi="Times New Roman"/>
                <w:bCs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szCs w:val="21"/>
              </w:rPr>
              <w:t>HBsAg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0.616</w:t>
            </w:r>
          </w:p>
        </w:tc>
      </w:tr>
      <w:tr w:rsidR="00F8494B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Negative</w:t>
            </w:r>
          </w:p>
        </w:tc>
        <w:tc>
          <w:tcPr>
            <w:tcW w:w="1743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20(20.41)</w:t>
            </w:r>
          </w:p>
        </w:tc>
        <w:tc>
          <w:tcPr>
            <w:tcW w:w="1702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9(9.18)</w:t>
            </w:r>
          </w:p>
        </w:tc>
        <w:tc>
          <w:tcPr>
            <w:tcW w:w="1741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11(11.22)</w:t>
            </w:r>
          </w:p>
        </w:tc>
        <w:tc>
          <w:tcPr>
            <w:tcW w:w="1104" w:type="dxa"/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494B" w:rsidTr="006E45D0">
        <w:trPr>
          <w:trHeight w:val="319"/>
        </w:trPr>
        <w:tc>
          <w:tcPr>
            <w:tcW w:w="2016" w:type="dxa"/>
            <w:tcBorders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Positive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78(79.59)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40(40.82)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38(38.78)</w:t>
            </w:r>
          </w:p>
        </w:tc>
        <w:tc>
          <w:tcPr>
            <w:tcW w:w="1104" w:type="dxa"/>
            <w:tcBorders>
              <w:bottom w:val="single" w:sz="12" w:space="0" w:color="auto"/>
            </w:tcBorders>
            <w:shd w:val="clear" w:color="auto" w:fill="auto"/>
          </w:tcPr>
          <w:p w:rsidR="00F8494B" w:rsidRDefault="00F8494B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F8494B" w:rsidRDefault="00F8494B" w:rsidP="00F8494B">
      <w:pPr>
        <w:rPr>
          <w:rFonts w:ascii="Times New Roman" w:hAnsi="Times New Roman"/>
          <w:sz w:val="24"/>
          <w:szCs w:val="24"/>
        </w:rPr>
      </w:pPr>
      <w:r w:rsidRPr="00BD7AB1">
        <w:rPr>
          <w:rFonts w:ascii="Times New Roman" w:hAnsi="Times New Roman" w:cs="Times New Roman" w:hint="eastAsia"/>
          <w:sz w:val="24"/>
          <w:szCs w:val="24"/>
        </w:rPr>
        <w:t>Abbreviations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AFP, alpha-fetoprotein; </w:t>
      </w:r>
      <w:bookmarkStart w:id="0" w:name="_Hlk117455796"/>
      <w:r>
        <w:rPr>
          <w:rFonts w:ascii="Times New Roman" w:hAnsi="Times New Roman"/>
          <w:sz w:val="24"/>
          <w:szCs w:val="24"/>
        </w:rPr>
        <w:t xml:space="preserve">MVI, Microvascular invasion; </w:t>
      </w:r>
      <w:bookmarkEnd w:id="0"/>
      <w:r>
        <w:rPr>
          <w:rFonts w:ascii="Times New Roman" w:hAnsi="Times New Roman"/>
          <w:sz w:val="24"/>
          <w:szCs w:val="24"/>
        </w:rPr>
        <w:t>TNM, tumor-node-metastasis;</w:t>
      </w:r>
      <w:r>
        <w:rPr>
          <w:rFonts w:ascii="Times New Roman" w:hAnsi="Times New Roman" w:hint="eastAsia"/>
          <w:sz w:val="24"/>
          <w:szCs w:val="24"/>
        </w:rPr>
        <w:t xml:space="preserve"> BCLC, </w:t>
      </w:r>
      <w:r w:rsidRPr="00B065BB">
        <w:rPr>
          <w:rFonts w:ascii="Times New Roman" w:hAnsi="Times New Roman"/>
          <w:sz w:val="24"/>
          <w:szCs w:val="24"/>
        </w:rPr>
        <w:t>Barcelona ​Clinic ​Liver ​Cance</w:t>
      </w:r>
      <w:r>
        <w:rPr>
          <w:rFonts w:ascii="Times New Roman" w:hAnsi="Times New Roman" w:hint="eastAsia"/>
          <w:sz w:val="24"/>
          <w:szCs w:val="24"/>
        </w:rPr>
        <w:t>r.</w:t>
      </w:r>
      <w:r>
        <w:rPr>
          <w:rFonts w:hint="eastAsia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0.05 was considered statistically significant by the Pearson chi-square tes</w:t>
      </w:r>
    </w:p>
    <w:p w:rsidR="00E80B6E" w:rsidRDefault="00E80B6E"/>
    <w:sectPr w:rsidR="00E80B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F8494B"/>
    <w:rsid w:val="00E80B6E"/>
    <w:rsid w:val="00F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2025-10-17T01:26:00Z</dcterms:created>
  <dcterms:modified xsi:type="dcterms:W3CDTF">2025-10-17T01:26:00Z</dcterms:modified>
</cp:coreProperties>
</file>