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EB4" w:rsidRPr="000761B7" w:rsidRDefault="00321EB4" w:rsidP="00321EB4">
      <w:pPr>
        <w:adjustRightInd w:val="0"/>
        <w:snapToGrid w:val="0"/>
        <w:spacing w:line="480" w:lineRule="auto"/>
        <w:contextualSpacing/>
        <w:rPr>
          <w:rFonts w:ascii="Times New Roman" w:eastAsia="宋体" w:hAnsi="Times New Roman" w:cs="Times New Roman"/>
          <w:b/>
          <w:sz w:val="24"/>
          <w:szCs w:val="24"/>
        </w:rPr>
      </w:pPr>
    </w:p>
    <w:p w:rsidR="00321EB4" w:rsidRPr="000761B7" w:rsidRDefault="00321EB4" w:rsidP="00321EB4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61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436745"/>
            <wp:effectExtent l="0" t="0" r="2540" b="1905"/>
            <wp:docPr id="3" name="图片 2" descr="C:\Users\Administrator\Desktop\蒋志涛\cell death disease\Supplement 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Desktop\蒋志涛\cell death disease\Supplement figure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B4" w:rsidRPr="000761B7" w:rsidRDefault="00321EB4" w:rsidP="00321EB4">
      <w:pPr>
        <w:adjustRightInd w:val="0"/>
        <w:snapToGrid w:val="0"/>
        <w:spacing w:line="480" w:lineRule="auto"/>
        <w:contextualSpacing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0761B7">
        <w:rPr>
          <w:rFonts w:ascii="Times New Roman" w:eastAsia="宋体" w:hAnsi="Times New Roman" w:cs="Times New Roman"/>
          <w:b/>
          <w:color w:val="000000"/>
          <w:sz w:val="24"/>
          <w:szCs w:val="24"/>
        </w:rPr>
        <w:t>Supplementa</w:t>
      </w:r>
      <w:r>
        <w:rPr>
          <w:rFonts w:ascii="Times New Roman" w:eastAsia="宋体" w:hAnsi="Times New Roman" w:cs="Times New Roman"/>
          <w:b/>
          <w:color w:val="000000"/>
          <w:sz w:val="24"/>
          <w:szCs w:val="24"/>
        </w:rPr>
        <w:t>ry</w:t>
      </w:r>
      <w:r w:rsidRPr="000761B7">
        <w:rPr>
          <w:rFonts w:ascii="Times New Roman" w:eastAsia="宋体" w:hAnsi="Times New Roman" w:cs="Times New Roman"/>
          <w:b/>
          <w:color w:val="000000"/>
          <w:sz w:val="24"/>
          <w:szCs w:val="24"/>
        </w:rPr>
        <w:t xml:space="preserve"> Fig. </w:t>
      </w:r>
      <w:r>
        <w:rPr>
          <w:rFonts w:ascii="Times New Roman" w:eastAsia="宋体" w:hAnsi="Times New Roman" w:cs="Times New Roman"/>
          <w:b/>
          <w:color w:val="000000"/>
          <w:sz w:val="24"/>
          <w:szCs w:val="24"/>
        </w:rPr>
        <w:t>2</w:t>
      </w:r>
      <w:r w:rsidRPr="000761B7">
        <w:rPr>
          <w:rFonts w:ascii="Times New Roman" w:eastAsia="宋体" w:hAnsi="Times New Roman" w:cs="Times New Roman"/>
          <w:b/>
          <w:color w:val="000000"/>
          <w:sz w:val="24"/>
          <w:szCs w:val="24"/>
        </w:rPr>
        <w:t xml:space="preserve">. </w:t>
      </w:r>
      <w:r w:rsidRPr="00A337CD"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 xml:space="preserve">Sarmentosin </w:t>
      </w: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>was not toxic to</w:t>
      </w:r>
      <w:r w:rsidRPr="00A337CD"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 xml:space="preserve"> nontumor tissues in xenograft nude mice.</w:t>
      </w:r>
      <w:r w:rsidRPr="000761B7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 w:rsidRPr="00A56F3F">
        <w:rPr>
          <w:rFonts w:ascii="Times New Roman" w:eastAsia="宋体" w:hAnsi="Times New Roman" w:cs="Times New Roman"/>
          <w:color w:val="000000"/>
          <w:sz w:val="24"/>
          <w:szCs w:val="24"/>
        </w:rPr>
        <w:t>(</w:t>
      </w:r>
      <w:r w:rsidRPr="00A337CD">
        <w:rPr>
          <w:rFonts w:ascii="Times New Roman" w:eastAsia="宋体" w:hAnsi="Times New Roman" w:cs="Times New Roman"/>
          <w:color w:val="000000"/>
          <w:sz w:val="24"/>
          <w:szCs w:val="24"/>
        </w:rPr>
        <w:t>A</w:t>
      </w:r>
      <w:r w:rsidRPr="00A56F3F">
        <w:rPr>
          <w:rFonts w:ascii="Times New Roman" w:eastAsia="宋体" w:hAnsi="Times New Roman" w:cs="Times New Roman"/>
          <w:color w:val="000000"/>
          <w:sz w:val="24"/>
          <w:szCs w:val="24"/>
        </w:rPr>
        <w:t>)</w:t>
      </w:r>
      <w:r w:rsidRPr="000761B7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W</w:t>
      </w:r>
      <w:r w:rsidRPr="000761B7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eight was measured every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3</w:t>
      </w:r>
      <w:r w:rsidRPr="000761B7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days in xenograft nude mice that treated with or without different concentrations of sarmentosin (50, 100, 200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 w:rsidRPr="000761B7">
        <w:rPr>
          <w:rFonts w:ascii="Times New Roman" w:eastAsia="宋体" w:hAnsi="Times New Roman" w:cs="Times New Roman"/>
          <w:color w:val="000000"/>
          <w:sz w:val="24"/>
          <w:szCs w:val="24"/>
        </w:rPr>
        <w:t>mg/kg) or 5-FU (20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 w:rsidRPr="000761B7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mg/kg) for 21 days. </w:t>
      </w:r>
      <w:r w:rsidRPr="00A337CD"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n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 w:rsidRPr="000761B7">
        <w:rPr>
          <w:rFonts w:ascii="Times New Roman" w:eastAsia="宋体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 w:rsidRPr="000761B7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6. </w:t>
      </w:r>
      <w:r w:rsidRPr="0071185D">
        <w:rPr>
          <w:rFonts w:ascii="Times New Roman" w:eastAsia="宋体" w:hAnsi="Times New Roman" w:cs="Times New Roman"/>
          <w:color w:val="000000"/>
          <w:sz w:val="24"/>
          <w:szCs w:val="24"/>
        </w:rPr>
        <w:t>(</w:t>
      </w:r>
      <w:r w:rsidRPr="00A337CD">
        <w:rPr>
          <w:rFonts w:ascii="Times New Roman" w:eastAsia="宋体" w:hAnsi="Times New Roman" w:cs="Times New Roman"/>
          <w:color w:val="000000"/>
          <w:sz w:val="24"/>
          <w:szCs w:val="24"/>
        </w:rPr>
        <w:t>B</w:t>
      </w:r>
      <w:r w:rsidRPr="0071185D">
        <w:rPr>
          <w:rFonts w:ascii="Times New Roman" w:eastAsia="宋体" w:hAnsi="Times New Roman" w:cs="Times New Roman"/>
          <w:color w:val="000000"/>
          <w:sz w:val="24"/>
          <w:szCs w:val="24"/>
        </w:rPr>
        <w:t>)</w:t>
      </w:r>
      <w:r w:rsidRPr="000761B7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Representative images of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hematoxylin and eosin</w:t>
      </w:r>
      <w:r w:rsidRPr="000761B7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staining of heart, lungs and kidney sections from xenograft nude mice treated with or without different concentrations of sarmentosin (50, 100, 200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 w:rsidRPr="000761B7">
        <w:rPr>
          <w:rFonts w:ascii="Times New Roman" w:eastAsia="宋体" w:hAnsi="Times New Roman" w:cs="Times New Roman"/>
          <w:color w:val="000000"/>
          <w:sz w:val="24"/>
          <w:szCs w:val="24"/>
        </w:rPr>
        <w:t>mg/kg) or 5-FU (20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 w:rsidRPr="000761B7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mg/kg) for 21 days. </w:t>
      </w:r>
      <w:r w:rsidRPr="00A337CD"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n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0761B7">
        <w:rPr>
          <w:rFonts w:ascii="Times New Roman" w:eastAsia="宋体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 w:rsidRPr="000761B7">
        <w:rPr>
          <w:rFonts w:ascii="Times New Roman" w:eastAsia="宋体" w:hAnsi="Times New Roman" w:cs="Times New Roman"/>
          <w:color w:val="000000"/>
          <w:sz w:val="24"/>
          <w:szCs w:val="24"/>
        </w:rPr>
        <w:t>6.</w:t>
      </w:r>
    </w:p>
    <w:p w:rsidR="00D4029C" w:rsidRDefault="00D4029C"/>
    <w:sectPr w:rsidR="00D4029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>
    <w:useFELayout/>
  </w:compat>
  <w:rsids>
    <w:rsidRoot w:val="00321EB4"/>
    <w:rsid w:val="00321EB4"/>
    <w:rsid w:val="00D40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E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2</cp:revision>
  <dcterms:created xsi:type="dcterms:W3CDTF">2023-01-07T23:39:00Z</dcterms:created>
  <dcterms:modified xsi:type="dcterms:W3CDTF">2023-01-07T23:39:00Z</dcterms:modified>
</cp:coreProperties>
</file>