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6" w:rsidRPr="0053433D" w:rsidRDefault="001B7D96" w:rsidP="001B7D96">
      <w:pPr>
        <w:pStyle w:val="Tableheading"/>
        <w:jc w:val="both"/>
        <w:rPr>
          <w:sz w:val="24"/>
          <w:szCs w:val="24"/>
          <w:lang w:eastAsia="zh-CN"/>
        </w:rPr>
      </w:pPr>
      <w:r w:rsidRPr="0053433D">
        <w:rPr>
          <w:sz w:val="24"/>
          <w:szCs w:val="24"/>
          <w:lang w:eastAsia="zh-CN"/>
        </w:rPr>
        <w:t>Supplementa</w:t>
      </w:r>
      <w:r>
        <w:rPr>
          <w:sz w:val="24"/>
          <w:szCs w:val="24"/>
          <w:lang w:eastAsia="zh-CN"/>
        </w:rPr>
        <w:t xml:space="preserve">ry </w:t>
      </w:r>
      <w:r w:rsidRPr="0053433D">
        <w:rPr>
          <w:sz w:val="24"/>
          <w:szCs w:val="24"/>
          <w:lang w:eastAsia="zh-CN"/>
        </w:rPr>
        <w:t>Table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1.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CONSORT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checklist</w:t>
      </w:r>
    </w:p>
    <w:tbl>
      <w:tblPr>
        <w:tblW w:w="12927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45"/>
        <w:gridCol w:w="630"/>
        <w:gridCol w:w="7920"/>
        <w:gridCol w:w="2132"/>
      </w:tblGrid>
      <w:tr w:rsidR="001B7D96" w:rsidRPr="00676FC9" w:rsidTr="00536BCB">
        <w:trPr>
          <w:trHeight w:val="779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D96" w:rsidRPr="0053433D" w:rsidRDefault="001B7D96" w:rsidP="00536BCB">
            <w:pPr>
              <w:spacing w:after="0" w:line="240" w:lineRule="auto"/>
              <w:jc w:val="both"/>
              <w:rPr>
                <w:rFonts w:eastAsia="等线"/>
                <w:b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Section/Topic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D96" w:rsidRPr="0053433D" w:rsidRDefault="001B7D96" w:rsidP="00536BCB">
            <w:pPr>
              <w:spacing w:after="0" w:line="240" w:lineRule="auto"/>
              <w:jc w:val="both"/>
              <w:rPr>
                <w:rFonts w:eastAsia="等线"/>
                <w:b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Item</w:t>
            </w:r>
            <w:r>
              <w:rPr>
                <w:rFonts w:eastAsia="等线"/>
                <w:b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D96" w:rsidRPr="0053433D" w:rsidRDefault="001B7D96" w:rsidP="00536BCB">
            <w:pPr>
              <w:spacing w:after="0" w:line="240" w:lineRule="auto"/>
              <w:jc w:val="both"/>
              <w:rPr>
                <w:rFonts w:eastAsia="等线"/>
                <w:b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Checklist</w:t>
            </w:r>
            <w:r>
              <w:rPr>
                <w:rFonts w:eastAsia="等线"/>
                <w:b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D96" w:rsidRPr="0053433D" w:rsidRDefault="001B7D96" w:rsidP="00536BCB">
            <w:pPr>
              <w:spacing w:after="0" w:line="240" w:lineRule="auto"/>
              <w:jc w:val="both"/>
              <w:rPr>
                <w:rFonts w:eastAsia="等线"/>
                <w:b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Reported</w:t>
            </w:r>
            <w:r>
              <w:rPr>
                <w:rFonts w:eastAsia="等线"/>
                <w:b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/>
                <w:sz w:val="24"/>
                <w:szCs w:val="24"/>
                <w:lang w:eastAsia="zh-CN"/>
              </w:rPr>
              <w:t>on</w:t>
            </w:r>
          </w:p>
          <w:p w:rsidR="001B7D96" w:rsidRPr="0053433D" w:rsidRDefault="001B7D96" w:rsidP="00536BCB">
            <w:pPr>
              <w:spacing w:after="0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Page/Section/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br/>
              <w:t>Paragraphs(s)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Title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abstract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Identification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randomized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title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P1/Line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1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Structured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summary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methods,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results,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conclusions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specific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guidance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CONSORT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abstracts)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P1-2/Abstract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Introduction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Background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objectives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Scientific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background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explanation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rationale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P3</w:t>
            </w:r>
          </w:p>
        </w:tc>
      </w:tr>
      <w:tr w:rsidR="001B7D96" w:rsidRPr="00676FC9" w:rsidTr="00536BCB">
        <w:trPr>
          <w:trHeight w:val="412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Specific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objectives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hypotheses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P3-4/Intro/Last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para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Methods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design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3a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Description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parallel,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factorial)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including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allocation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ratio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P4/Participants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study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Design/first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para</w:t>
            </w:r>
          </w:p>
        </w:tc>
      </w:tr>
      <w:tr w:rsidR="001B7D96" w:rsidRPr="00676FC9" w:rsidTr="00536BCB">
        <w:trPr>
          <w:trHeight w:val="303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3b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Important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changes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methods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after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commencement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eligibility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criteria),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with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reasons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Participants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4a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Eligibility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criteria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P4/Participants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study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Design/first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4b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Settings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locations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data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collected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P4/Participants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study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Design/first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para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Interventions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interventions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with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sufficient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details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allow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replication,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including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how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when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actually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administered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P4-5/Participants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study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Procedures</w:t>
            </w:r>
          </w:p>
        </w:tc>
      </w:tr>
      <w:tr w:rsidR="001B7D96" w:rsidRPr="00676FC9" w:rsidTr="00536BCB">
        <w:trPr>
          <w:trHeight w:val="63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Outcomes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6a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Completely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defined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prespecified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primary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secondary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measures,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including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how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when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assessed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P5-6/Outcomes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Resistance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</w:p>
        </w:tc>
      </w:tr>
      <w:tr w:rsidR="001B7D96" w:rsidRPr="00676FC9" w:rsidTr="00536BCB">
        <w:trPr>
          <w:trHeight w:val="276"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6b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Any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changes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after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commenced,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with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reasons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Sample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size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7a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How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sample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size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determined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P7/Statistical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analysis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7b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When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applicable,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explanation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interim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stopping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guidelines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Randomization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Sequence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generation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8a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Method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used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generate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allocation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sequence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(previously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described)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8b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Type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randomization;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details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restriction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blocking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block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size)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(previously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described)</w:t>
            </w:r>
          </w:p>
        </w:tc>
      </w:tr>
      <w:tr w:rsidR="001B7D96" w:rsidRPr="00676FC9" w:rsidTr="00536BCB">
        <w:trPr>
          <w:trHeight w:val="889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lastRenderedPageBreak/>
              <w:t>Allocation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concealment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mechanism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Mechanism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used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implement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allocation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sequence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sequentially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numbered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containers),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describing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steps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taken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conceal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sequence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until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interventions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assigned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(previously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described)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Implementation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Who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generated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allocation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sequence,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enrolled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assigned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interventions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(previously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described)</w:t>
            </w:r>
          </w:p>
        </w:tc>
      </w:tr>
      <w:tr w:rsidR="001B7D96" w:rsidRPr="00676FC9" w:rsidTr="00536BCB">
        <w:trPr>
          <w:trHeight w:val="63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Blinding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11a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If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done,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blinded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after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assignment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interventions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example,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care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providers,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those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assessing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outcomes)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how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P4/Participants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study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design</w:t>
            </w:r>
          </w:p>
        </w:tc>
      </w:tr>
      <w:tr w:rsidR="001B7D96" w:rsidRPr="00676FC9" w:rsidTr="00536BCB">
        <w:trPr>
          <w:trHeight w:val="63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11b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If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relevant,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description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similarity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interventions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Statistical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methods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12a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Statistical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methods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used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compare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primary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secondary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P7/Statistical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12b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Methods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additional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subgroup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adjusted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Results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Participant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flow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(a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diagram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is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strongly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recommended)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13a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numbers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who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randomly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assigned,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received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intended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treatment,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analyzed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primary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P7-8/Participant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disposition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13b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losses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exclusions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after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randomization,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together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with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reasons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P7-8/Participant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disposition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 w:val="restart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Recruitment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14a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Dates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defining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periods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recruitment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follow-up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P7-8/Participant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disposition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14b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Why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ended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stopped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8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A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table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showing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demographic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clinical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P7-8/Participant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disposition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Numbers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analyzed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number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participants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(denominator)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included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analysis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whether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analysis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original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assigned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P7/Participant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disposition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baseline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characteristics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7D96" w:rsidRPr="00676FC9" w:rsidTr="00536BCB">
        <w:trPr>
          <w:trHeight w:val="638"/>
        </w:trPr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Outcomes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estimation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17a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primary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secondary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outcome,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results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estimated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effect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size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precision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(such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95%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confidence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interval)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P8-12</w:t>
            </w:r>
          </w:p>
        </w:tc>
      </w:tr>
      <w:tr w:rsidR="001B7D96" w:rsidRPr="00676FC9" w:rsidTr="00536BCB">
        <w:trPr>
          <w:trHeight w:val="409"/>
        </w:trPr>
        <w:tc>
          <w:tcPr>
            <w:tcW w:w="2245" w:type="dxa"/>
            <w:vMerge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17b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binary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outcomes,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presentation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both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absolute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relative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effect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sizes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is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recommended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P8-12</w:t>
            </w:r>
          </w:p>
        </w:tc>
      </w:tr>
      <w:tr w:rsidR="001B7D96" w:rsidRPr="00676FC9" w:rsidTr="00536BCB">
        <w:trPr>
          <w:trHeight w:val="64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Ancillary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analyses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Results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other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performed,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including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subgroup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adjusted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distinguishing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prespecified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from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exploratory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lastRenderedPageBreak/>
              <w:t>Harms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All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important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harms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unintended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effects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each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group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specific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guidance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see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CONSORT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for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harms)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P10-12/Safety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Discussion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Limitations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limitations,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addressing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sources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potential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bias,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imprecision,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relevant,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multiplicity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analyses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P16/Lines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355-364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Generalizability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Generalizability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(external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validity,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applicability)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findings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P16/Lines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355-357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Interpretation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Interpretation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consistent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with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results,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balancing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benefits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harms,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considering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other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relevant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evidence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P12-16</w:t>
            </w:r>
          </w:p>
        </w:tc>
      </w:tr>
      <w:tr w:rsidR="001B7D96" w:rsidRPr="00676FC9" w:rsidTr="00536BCB">
        <w:trPr>
          <w:trHeight w:val="403"/>
        </w:trPr>
        <w:tc>
          <w:tcPr>
            <w:tcW w:w="12927" w:type="dxa"/>
            <w:gridSpan w:val="4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Other</w:t>
            </w:r>
            <w:r>
              <w:rPr>
                <w:rFonts w:eastAsia="等线"/>
                <w:bCs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information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i/>
                <w:cap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Registration</w:t>
            </w:r>
          </w:p>
        </w:tc>
        <w:tc>
          <w:tcPr>
            <w:tcW w:w="63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920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Registration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number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and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name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registry</w:t>
            </w:r>
          </w:p>
        </w:tc>
        <w:tc>
          <w:tcPr>
            <w:tcW w:w="2132" w:type="dxa"/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P2/Trial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registration</w:t>
            </w:r>
          </w:p>
        </w:tc>
      </w:tr>
      <w:tr w:rsidR="001B7D96" w:rsidRPr="00676FC9" w:rsidTr="00536BCB">
        <w:trPr>
          <w:trHeight w:val="409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i/>
                <w:cap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Protocol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Where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full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trial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protocol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can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be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accessed,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available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NA</w:t>
            </w:r>
          </w:p>
        </w:tc>
      </w:tr>
      <w:tr w:rsidR="001B7D96" w:rsidRPr="00676FC9" w:rsidTr="00536BCB">
        <w:trPr>
          <w:trHeight w:val="39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i/>
                <w:cap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Funding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bCs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val="en-CA"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Sources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of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funding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and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other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support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(such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as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supply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of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drugs),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role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of</w:t>
            </w:r>
            <w:r>
              <w:rPr>
                <w:rFonts w:eastAsia="等线"/>
                <w:bCs/>
                <w:sz w:val="24"/>
                <w:szCs w:val="24"/>
                <w:lang w:val="en-CA" w:eastAsia="zh-CN"/>
              </w:rPr>
              <w:t xml:space="preserve"> </w:t>
            </w:r>
            <w:r w:rsidRPr="0053433D">
              <w:rPr>
                <w:rFonts w:eastAsia="等线"/>
                <w:bCs/>
                <w:sz w:val="24"/>
                <w:szCs w:val="24"/>
                <w:lang w:val="en-CA" w:eastAsia="zh-CN"/>
              </w:rPr>
              <w:t>funders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7D96" w:rsidRPr="0053433D" w:rsidRDefault="001B7D96" w:rsidP="00536BCB">
            <w:pPr>
              <w:spacing w:before="100" w:beforeAutospacing="1" w:after="100" w:afterAutospacing="1" w:line="240" w:lineRule="auto"/>
              <w:jc w:val="both"/>
              <w:rPr>
                <w:rFonts w:eastAsia="等线"/>
                <w:sz w:val="24"/>
                <w:szCs w:val="24"/>
                <w:lang w:eastAsia="zh-CN"/>
              </w:rPr>
            </w:pPr>
            <w:r w:rsidRPr="0053433D">
              <w:rPr>
                <w:rFonts w:eastAsia="等线"/>
                <w:sz w:val="24"/>
                <w:szCs w:val="24"/>
                <w:lang w:eastAsia="zh-CN"/>
              </w:rPr>
              <w:t>Provided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in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the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Title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Page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under</w:t>
            </w:r>
            <w:r>
              <w:rPr>
                <w:rFonts w:eastAsia="等线"/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rFonts w:eastAsia="等线"/>
                <w:sz w:val="24"/>
                <w:szCs w:val="24"/>
                <w:lang w:eastAsia="zh-CN"/>
              </w:rPr>
              <w:t>Funding</w:t>
            </w:r>
          </w:p>
        </w:tc>
      </w:tr>
    </w:tbl>
    <w:p w:rsidR="001B7D96" w:rsidRPr="0053433D" w:rsidRDefault="001B7D96" w:rsidP="001B7D96">
      <w:pPr>
        <w:pStyle w:val="Tableheading"/>
        <w:jc w:val="both"/>
        <w:rPr>
          <w:sz w:val="24"/>
          <w:szCs w:val="24"/>
          <w:lang w:eastAsia="zh-CN"/>
        </w:rPr>
      </w:pPr>
    </w:p>
    <w:p w:rsidR="008475C8" w:rsidRDefault="008475C8"/>
    <w:sectPr w:rsidR="008475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1B7D96"/>
    <w:rsid w:val="001B7D96"/>
    <w:rsid w:val="0084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qFormat/>
    <w:rsid w:val="001B7D96"/>
    <w:pPr>
      <w:spacing w:after="120"/>
    </w:pPr>
    <w:rPr>
      <w:rFonts w:ascii="Times New Roman" w:eastAsia="宋体" w:hAnsi="Times New Roman" w:cs="Times New Roman"/>
      <w:b/>
      <w:bCs/>
    </w:rPr>
  </w:style>
  <w:style w:type="character" w:customStyle="1" w:styleId="TableheadingChar">
    <w:name w:val="Table heading Char"/>
    <w:basedOn w:val="DefaultParagraphFont"/>
    <w:link w:val="Tableheading"/>
    <w:locked/>
    <w:rsid w:val="001B7D96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2024-03-31T12:55:00Z</dcterms:created>
  <dcterms:modified xsi:type="dcterms:W3CDTF">2024-03-31T12:55:00Z</dcterms:modified>
</cp:coreProperties>
</file>