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Supplementary Table 3. Liver injury in SFTS patients accompanied by chronic hepatitis B virus (CHB) infection during hospitalization</w:t>
      </w:r>
    </w:p>
    <w:tbl>
      <w:tblPr>
        <w:tblStyle w:val="TableGrid"/>
        <w:tblpPr w:leftFromText="180" w:rightFromText="180" w:vertAnchor="text" w:horzAnchor="page" w:tblpX="1800" w:tblpY="356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2220"/>
        <w:gridCol w:w="1988"/>
        <w:gridCol w:w="1984"/>
        <w:gridCol w:w="2012"/>
        <w:gridCol w:w="1887"/>
      </w:tblGrid>
      <w:tr w:rsidR="00EA31BA" w:rsidTr="00B10D2F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Variable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=459)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 CHB</w:t>
            </w:r>
          </w:p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=62)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Without CHB (</w:t>
            </w:r>
            <w:r>
              <w:rPr>
                <w:b/>
                <w:bCs/>
                <w:i/>
                <w:iCs/>
                <w:sz w:val="24"/>
              </w:rPr>
              <w:t>n</w:t>
            </w:r>
            <w:r>
              <w:rPr>
                <w:b/>
                <w:bCs/>
                <w:sz w:val="24"/>
              </w:rPr>
              <w:t>=397)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b/>
                <w:b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p</w:t>
            </w:r>
            <w:r>
              <w:rPr>
                <w:b/>
                <w:bCs/>
                <w:sz w:val="24"/>
              </w:rPr>
              <w:t>-value</w:t>
            </w:r>
          </w:p>
        </w:tc>
      </w:tr>
      <w:tr w:rsidR="00EA31BA" w:rsidTr="00B10D2F">
        <w:tc>
          <w:tcPr>
            <w:tcW w:w="2220" w:type="dxa"/>
            <w:tcBorders>
              <w:top w:val="nil"/>
              <w:bottom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Liver injury</w:t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336 (73.2)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44 (71.0)</w:t>
            </w:r>
          </w:p>
        </w:tc>
        <w:tc>
          <w:tcPr>
            <w:tcW w:w="2012" w:type="dxa"/>
            <w:tcBorders>
              <w:top w:val="nil"/>
              <w:bottom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292 (73.5)</w:t>
            </w:r>
          </w:p>
        </w:tc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0.669</w:t>
            </w:r>
          </w:p>
        </w:tc>
      </w:tr>
      <w:tr w:rsidR="00EA31BA" w:rsidTr="00B10D2F">
        <w:tc>
          <w:tcPr>
            <w:tcW w:w="2220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Type of liver injury</w:t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  <w:tc>
          <w:tcPr>
            <w:tcW w:w="1887" w:type="dxa"/>
            <w:tcBorders>
              <w:top w:val="nil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0.163</w:t>
            </w:r>
          </w:p>
        </w:tc>
      </w:tr>
      <w:tr w:rsidR="00EA31BA" w:rsidTr="00B10D2F">
        <w:tc>
          <w:tcPr>
            <w:tcW w:w="222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Hepatocellular</w:t>
            </w:r>
          </w:p>
        </w:tc>
        <w:tc>
          <w:tcPr>
            <w:tcW w:w="198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223 (66.3)</w:t>
            </w:r>
          </w:p>
        </w:tc>
        <w:tc>
          <w:tcPr>
            <w:tcW w:w="1984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35 (79.5)</w:t>
            </w:r>
          </w:p>
        </w:tc>
        <w:tc>
          <w:tcPr>
            <w:tcW w:w="201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188 (64.4)</w:t>
            </w:r>
          </w:p>
        </w:tc>
        <w:tc>
          <w:tcPr>
            <w:tcW w:w="1887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c>
          <w:tcPr>
            <w:tcW w:w="222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Cholestatic</w:t>
            </w:r>
          </w:p>
        </w:tc>
        <w:tc>
          <w:tcPr>
            <w:tcW w:w="198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19 (5.6)</w:t>
            </w:r>
          </w:p>
        </w:tc>
        <w:tc>
          <w:tcPr>
            <w:tcW w:w="1984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 (2.3)</w:t>
            </w:r>
          </w:p>
        </w:tc>
        <w:tc>
          <w:tcPr>
            <w:tcW w:w="201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18 (6.2)</w:t>
            </w:r>
          </w:p>
        </w:tc>
        <w:tc>
          <w:tcPr>
            <w:tcW w:w="1887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c>
          <w:tcPr>
            <w:tcW w:w="2220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Mixed</w:t>
            </w:r>
          </w:p>
        </w:tc>
        <w:tc>
          <w:tcPr>
            <w:tcW w:w="1988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93 (27.6)</w:t>
            </w:r>
          </w:p>
        </w:tc>
        <w:tc>
          <w:tcPr>
            <w:tcW w:w="1984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 (18.2)</w:t>
            </w:r>
          </w:p>
        </w:tc>
        <w:tc>
          <w:tcPr>
            <w:tcW w:w="2012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85 (29.1)</w:t>
            </w:r>
          </w:p>
        </w:tc>
        <w:tc>
          <w:tcPr>
            <w:tcW w:w="1887" w:type="dxa"/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</w:p>
        </w:tc>
      </w:tr>
      <w:tr w:rsidR="00EA31BA" w:rsidTr="00B10D2F"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Days after onset</w:t>
            </w: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 (6-10)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8.5 (7-10)</w:t>
            </w:r>
          </w:p>
        </w:tc>
        <w:tc>
          <w:tcPr>
            <w:tcW w:w="2012" w:type="dxa"/>
            <w:tcBorders>
              <w:top w:val="nil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8 (6-10)</w:t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vAlign w:val="center"/>
          </w:tcPr>
          <w:p w:rsidR="00EA31BA" w:rsidRDefault="00EA31BA" w:rsidP="00B10D2F">
            <w:pPr>
              <w:snapToGrid w:val="0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0.551</w:t>
            </w:r>
          </w:p>
        </w:tc>
      </w:tr>
    </w:tbl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</w:p>
    <w:p w:rsidR="00EA31BA" w:rsidRDefault="00EA31BA" w:rsidP="00EA31BA">
      <w:pPr>
        <w:snapToGri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Data are </w:t>
      </w:r>
      <w:r>
        <w:rPr>
          <w:rFonts w:ascii="Times New Roman" w:hAnsi="Times New Roman" w:cs="Times New Roman"/>
          <w:i/>
          <w:iCs/>
          <w:sz w:val="24"/>
        </w:rPr>
        <w:t>n</w:t>
      </w:r>
      <w:r>
        <w:rPr>
          <w:rFonts w:ascii="Times New Roman" w:hAnsi="Times New Roman" w:cs="Times New Roman"/>
          <w:sz w:val="24"/>
        </w:rPr>
        <w:t>, (%) or median (interquartile range) as indicated.</w:t>
      </w:r>
    </w:p>
    <w:sectPr w:rsidR="00EA31BA" w:rsidSect="00F56934">
      <w:pgSz w:w="16838" w:h="11906" w:orient="landscape"/>
      <w:pgMar w:top="1797" w:right="1440" w:bottom="1797" w:left="1440" w:header="851" w:footer="992" w:gutter="0"/>
      <w:lnNumType w:countBy="1" w:restart="continuous"/>
      <w:cols w:space="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EA31BA"/>
    <w:rsid w:val="00655DB9"/>
    <w:rsid w:val="0069186B"/>
    <w:rsid w:val="00AE25BB"/>
    <w:rsid w:val="00E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EA31BA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E25BB"/>
  </w:style>
  <w:style w:type="paragraph" w:styleId="BalloonText">
    <w:name w:val="Balloon Text"/>
    <w:basedOn w:val="Normal"/>
    <w:link w:val="BalloonTextChar"/>
    <w:uiPriority w:val="99"/>
    <w:semiHidden/>
    <w:unhideWhenUsed/>
    <w:rsid w:val="00AE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2022-01-09T23:37:00Z</dcterms:created>
  <dcterms:modified xsi:type="dcterms:W3CDTF">2022-01-10T03:57:00Z</dcterms:modified>
</cp:coreProperties>
</file>