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5990" w14:textId="77777777" w:rsidR="00BA401E" w:rsidRPr="0086127D" w:rsidRDefault="00BA401E" w:rsidP="00BA401E">
      <w:pPr>
        <w:pStyle w:val="Heading2"/>
      </w:pPr>
      <w:r w:rsidRPr="0086127D">
        <w:t>Supplementary Table 6. Shifts in CKD stage</w:t>
      </w:r>
      <w:r w:rsidRPr="0086127D">
        <w:rPr>
          <w:sz w:val="18"/>
          <w:szCs w:val="18"/>
          <w:vertAlign w:val="superscript"/>
        </w:rPr>
        <w:t>*</w:t>
      </w:r>
      <w:r w:rsidRPr="0086127D">
        <w:t xml:space="preserve"> (FAS)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1800"/>
        <w:gridCol w:w="1800"/>
        <w:gridCol w:w="985"/>
      </w:tblGrid>
      <w:tr w:rsidR="00BA401E" w:rsidRPr="0086127D" w14:paraId="425068F4" w14:textId="77777777" w:rsidTr="00B921B3">
        <w:trPr>
          <w:trHeight w:val="431"/>
          <w:jc w:val="center"/>
        </w:trPr>
        <w:tc>
          <w:tcPr>
            <w:tcW w:w="4765" w:type="dxa"/>
            <w:vAlign w:val="center"/>
          </w:tcPr>
          <w:p w14:paraId="17D6B84A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 w14:paraId="2368B398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TAF-TAF</w:t>
            </w:r>
          </w:p>
          <w:p w14:paraId="02BE975A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(N=227)</w:t>
            </w:r>
          </w:p>
        </w:tc>
        <w:tc>
          <w:tcPr>
            <w:tcW w:w="1800" w:type="dxa"/>
            <w:vAlign w:val="center"/>
          </w:tcPr>
          <w:p w14:paraId="64C115F5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TDF-TAF</w:t>
            </w:r>
          </w:p>
          <w:p w14:paraId="5E745609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(N=107)</w:t>
            </w:r>
          </w:p>
        </w:tc>
        <w:tc>
          <w:tcPr>
            <w:tcW w:w="985" w:type="dxa"/>
            <w:vAlign w:val="center"/>
          </w:tcPr>
          <w:p w14:paraId="301575AE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P</w:t>
            </w:r>
          </w:p>
        </w:tc>
      </w:tr>
      <w:tr w:rsidR="00BA401E" w:rsidRPr="0086127D" w14:paraId="682B3C10" w14:textId="77777777" w:rsidTr="00B921B3">
        <w:trPr>
          <w:jc w:val="center"/>
        </w:trPr>
        <w:tc>
          <w:tcPr>
            <w:tcW w:w="8365" w:type="dxa"/>
            <w:gridSpan w:val="3"/>
            <w:vAlign w:val="center"/>
          </w:tcPr>
          <w:p w14:paraId="21D74331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  <w:b/>
                <w:bCs/>
              </w:rPr>
              <w:t>CKD stage at baseline, n/N (%)</w:t>
            </w:r>
          </w:p>
        </w:tc>
        <w:tc>
          <w:tcPr>
            <w:tcW w:w="985" w:type="dxa"/>
          </w:tcPr>
          <w:p w14:paraId="5A396D84" w14:textId="77777777" w:rsidR="00BA401E" w:rsidRPr="0086127D" w:rsidRDefault="00BA401E" w:rsidP="00BA401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A401E" w:rsidRPr="0086127D" w14:paraId="5C52E859" w14:textId="77777777" w:rsidTr="00B921B3">
        <w:trPr>
          <w:jc w:val="center"/>
        </w:trPr>
        <w:tc>
          <w:tcPr>
            <w:tcW w:w="4765" w:type="dxa"/>
            <w:vAlign w:val="center"/>
          </w:tcPr>
          <w:p w14:paraId="5DAC2D38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Stage 1</w:t>
            </w:r>
          </w:p>
        </w:tc>
        <w:tc>
          <w:tcPr>
            <w:tcW w:w="1800" w:type="dxa"/>
            <w:vAlign w:val="center"/>
          </w:tcPr>
          <w:p w14:paraId="314F9D67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192/227 (84.6)</w:t>
            </w:r>
          </w:p>
        </w:tc>
        <w:tc>
          <w:tcPr>
            <w:tcW w:w="1800" w:type="dxa"/>
            <w:vAlign w:val="center"/>
          </w:tcPr>
          <w:p w14:paraId="56564D03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90/107 (84.1)</w:t>
            </w:r>
          </w:p>
        </w:tc>
        <w:tc>
          <w:tcPr>
            <w:tcW w:w="985" w:type="dxa"/>
          </w:tcPr>
          <w:p w14:paraId="47D548B3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2D646C18" w14:textId="77777777" w:rsidTr="00B921B3">
        <w:trPr>
          <w:jc w:val="center"/>
        </w:trPr>
        <w:tc>
          <w:tcPr>
            <w:tcW w:w="4765" w:type="dxa"/>
            <w:vAlign w:val="center"/>
          </w:tcPr>
          <w:p w14:paraId="73A878B1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Stage 2</w:t>
            </w:r>
          </w:p>
        </w:tc>
        <w:tc>
          <w:tcPr>
            <w:tcW w:w="1800" w:type="dxa"/>
            <w:vAlign w:val="center"/>
          </w:tcPr>
          <w:p w14:paraId="212B20C1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34/227 (15.0)</w:t>
            </w:r>
          </w:p>
        </w:tc>
        <w:tc>
          <w:tcPr>
            <w:tcW w:w="1800" w:type="dxa"/>
            <w:vAlign w:val="center"/>
          </w:tcPr>
          <w:p w14:paraId="0E9448BC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15/107 (14.0)</w:t>
            </w:r>
          </w:p>
        </w:tc>
        <w:tc>
          <w:tcPr>
            <w:tcW w:w="985" w:type="dxa"/>
          </w:tcPr>
          <w:p w14:paraId="69B705BF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0D6932A1" w14:textId="77777777" w:rsidTr="00B921B3">
        <w:trPr>
          <w:jc w:val="center"/>
        </w:trPr>
        <w:tc>
          <w:tcPr>
            <w:tcW w:w="4765" w:type="dxa"/>
            <w:vAlign w:val="center"/>
          </w:tcPr>
          <w:p w14:paraId="0093AA4B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Stage 3</w:t>
            </w:r>
          </w:p>
        </w:tc>
        <w:tc>
          <w:tcPr>
            <w:tcW w:w="1800" w:type="dxa"/>
            <w:vAlign w:val="center"/>
          </w:tcPr>
          <w:p w14:paraId="3BF89CFE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1/227 (0.4)</w:t>
            </w:r>
          </w:p>
        </w:tc>
        <w:tc>
          <w:tcPr>
            <w:tcW w:w="1800" w:type="dxa"/>
            <w:vAlign w:val="center"/>
          </w:tcPr>
          <w:p w14:paraId="4BAB9A62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2/107 (2.9)</w:t>
            </w:r>
          </w:p>
        </w:tc>
        <w:tc>
          <w:tcPr>
            <w:tcW w:w="985" w:type="dxa"/>
          </w:tcPr>
          <w:p w14:paraId="114E8C4D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7BBAC908" w14:textId="77777777" w:rsidTr="00B921B3">
        <w:trPr>
          <w:jc w:val="center"/>
        </w:trPr>
        <w:tc>
          <w:tcPr>
            <w:tcW w:w="4765" w:type="dxa"/>
            <w:vAlign w:val="center"/>
          </w:tcPr>
          <w:p w14:paraId="17C7F700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Stage 4</w:t>
            </w:r>
          </w:p>
        </w:tc>
        <w:tc>
          <w:tcPr>
            <w:tcW w:w="1800" w:type="dxa"/>
            <w:vAlign w:val="center"/>
          </w:tcPr>
          <w:p w14:paraId="6D5B6A6D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  <w:tc>
          <w:tcPr>
            <w:tcW w:w="1800" w:type="dxa"/>
            <w:vAlign w:val="center"/>
          </w:tcPr>
          <w:p w14:paraId="670ED6F9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14:paraId="3F5A0691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697FD374" w14:textId="77777777" w:rsidTr="00B921B3">
        <w:trPr>
          <w:jc w:val="center"/>
        </w:trPr>
        <w:tc>
          <w:tcPr>
            <w:tcW w:w="4765" w:type="dxa"/>
            <w:vAlign w:val="center"/>
          </w:tcPr>
          <w:p w14:paraId="47BF2860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  <w:b/>
                <w:bCs/>
              </w:rPr>
              <w:t xml:space="preserve">Shifts in CKD stage: baseline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  <w:b/>
                <w:bCs/>
              </w:rPr>
              <w:t xml:space="preserve"> </w:t>
            </w:r>
            <w:r w:rsidRPr="0086127D">
              <w:rPr>
                <w:rFonts w:ascii="Times New Roman" w:hAnsi="Times New Roman" w:hint="eastAsia"/>
                <w:b/>
                <w:bCs/>
              </w:rPr>
              <w:t>Year 3</w:t>
            </w:r>
            <w:r w:rsidRPr="0086127D">
              <w:rPr>
                <w:rFonts w:ascii="Times New Roman" w:hAnsi="Times New Roman"/>
                <w:b/>
                <w:bCs/>
              </w:rPr>
              <w:t>, n/N (%)</w:t>
            </w:r>
          </w:p>
        </w:tc>
        <w:tc>
          <w:tcPr>
            <w:tcW w:w="3600" w:type="dxa"/>
            <w:gridSpan w:val="2"/>
            <w:vAlign w:val="center"/>
          </w:tcPr>
          <w:p w14:paraId="0B7CB715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14:paraId="4A8849B0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0.0508</w:t>
            </w:r>
          </w:p>
        </w:tc>
      </w:tr>
      <w:tr w:rsidR="00BA401E" w:rsidRPr="0086127D" w14:paraId="193BD96A" w14:textId="77777777" w:rsidTr="00B921B3">
        <w:trPr>
          <w:jc w:val="center"/>
        </w:trPr>
        <w:tc>
          <w:tcPr>
            <w:tcW w:w="4765" w:type="dxa"/>
            <w:vAlign w:val="center"/>
          </w:tcPr>
          <w:p w14:paraId="67E00645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Improved </w:t>
            </w:r>
          </w:p>
        </w:tc>
        <w:tc>
          <w:tcPr>
            <w:tcW w:w="1800" w:type="dxa"/>
            <w:vAlign w:val="center"/>
          </w:tcPr>
          <w:p w14:paraId="185D6BF2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9/213 (4.2)</w:t>
            </w:r>
          </w:p>
        </w:tc>
        <w:tc>
          <w:tcPr>
            <w:tcW w:w="1800" w:type="dxa"/>
            <w:vAlign w:val="center"/>
          </w:tcPr>
          <w:p w14:paraId="5302E573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1/99 (1.0)</w:t>
            </w:r>
          </w:p>
        </w:tc>
        <w:tc>
          <w:tcPr>
            <w:tcW w:w="985" w:type="dxa"/>
          </w:tcPr>
          <w:p w14:paraId="31295202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2EA36527" w14:textId="77777777" w:rsidTr="00B921B3">
        <w:trPr>
          <w:jc w:val="center"/>
        </w:trPr>
        <w:tc>
          <w:tcPr>
            <w:tcW w:w="4765" w:type="dxa"/>
            <w:vAlign w:val="center"/>
          </w:tcPr>
          <w:p w14:paraId="28108450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Remained the same </w:t>
            </w:r>
          </w:p>
        </w:tc>
        <w:tc>
          <w:tcPr>
            <w:tcW w:w="1800" w:type="dxa"/>
            <w:vAlign w:val="center"/>
          </w:tcPr>
          <w:p w14:paraId="1CB0AB82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192/213 (90.1)</w:t>
            </w:r>
          </w:p>
        </w:tc>
        <w:tc>
          <w:tcPr>
            <w:tcW w:w="1800" w:type="dxa"/>
            <w:vAlign w:val="center"/>
          </w:tcPr>
          <w:p w14:paraId="40B067C7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88/99 (88.9)</w:t>
            </w:r>
          </w:p>
        </w:tc>
        <w:tc>
          <w:tcPr>
            <w:tcW w:w="985" w:type="dxa"/>
          </w:tcPr>
          <w:p w14:paraId="4A8A170F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47B02A69" w14:textId="77777777" w:rsidTr="00B921B3">
        <w:trPr>
          <w:jc w:val="center"/>
        </w:trPr>
        <w:tc>
          <w:tcPr>
            <w:tcW w:w="4765" w:type="dxa"/>
            <w:vAlign w:val="center"/>
          </w:tcPr>
          <w:p w14:paraId="4D6C66AE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Worsen</w:t>
            </w:r>
          </w:p>
        </w:tc>
        <w:tc>
          <w:tcPr>
            <w:tcW w:w="1800" w:type="dxa"/>
            <w:vAlign w:val="center"/>
          </w:tcPr>
          <w:p w14:paraId="52ABEF10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12/213 (5.6)</w:t>
            </w:r>
          </w:p>
        </w:tc>
        <w:tc>
          <w:tcPr>
            <w:tcW w:w="1800" w:type="dxa"/>
            <w:vAlign w:val="center"/>
          </w:tcPr>
          <w:p w14:paraId="28FF0817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10/99 (10.1)</w:t>
            </w:r>
          </w:p>
        </w:tc>
        <w:tc>
          <w:tcPr>
            <w:tcW w:w="985" w:type="dxa"/>
          </w:tcPr>
          <w:p w14:paraId="5AE61493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6638B4C6" w14:textId="77777777" w:rsidTr="00B921B3">
        <w:trPr>
          <w:trHeight w:val="143"/>
          <w:jc w:val="center"/>
        </w:trPr>
        <w:tc>
          <w:tcPr>
            <w:tcW w:w="4765" w:type="dxa"/>
            <w:vAlign w:val="center"/>
          </w:tcPr>
          <w:p w14:paraId="4C57E445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  <w:b/>
                <w:bCs/>
              </w:rPr>
              <w:t xml:space="preserve">Shifts in CKD stage: baseline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  <w:b/>
                <w:bCs/>
              </w:rPr>
              <w:t xml:space="preserve"> </w:t>
            </w:r>
            <w:r w:rsidRPr="0086127D">
              <w:rPr>
                <w:rFonts w:ascii="Times New Roman" w:hAnsi="Times New Roman" w:hint="eastAsia"/>
                <w:b/>
                <w:bCs/>
              </w:rPr>
              <w:t>Year 5</w:t>
            </w:r>
            <w:r w:rsidRPr="0086127D">
              <w:rPr>
                <w:rFonts w:ascii="Times New Roman" w:hAnsi="Times New Roman"/>
                <w:b/>
                <w:bCs/>
              </w:rPr>
              <w:t>, n/N (%)</w:t>
            </w:r>
          </w:p>
        </w:tc>
        <w:tc>
          <w:tcPr>
            <w:tcW w:w="3600" w:type="dxa"/>
            <w:gridSpan w:val="2"/>
            <w:vAlign w:val="center"/>
          </w:tcPr>
          <w:p w14:paraId="62DD1B02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14:paraId="576203CD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0.1731</w:t>
            </w:r>
          </w:p>
        </w:tc>
      </w:tr>
      <w:tr w:rsidR="00BA401E" w:rsidRPr="0086127D" w14:paraId="45A570C1" w14:textId="77777777" w:rsidTr="00B921B3">
        <w:trPr>
          <w:jc w:val="center"/>
        </w:trPr>
        <w:tc>
          <w:tcPr>
            <w:tcW w:w="4765" w:type="dxa"/>
            <w:vAlign w:val="center"/>
          </w:tcPr>
          <w:p w14:paraId="287BFFF3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Improved </w:t>
            </w:r>
          </w:p>
        </w:tc>
        <w:tc>
          <w:tcPr>
            <w:tcW w:w="1800" w:type="dxa"/>
            <w:vAlign w:val="center"/>
          </w:tcPr>
          <w:p w14:paraId="3816D5F5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6/202 (3.0)</w:t>
            </w:r>
          </w:p>
        </w:tc>
        <w:tc>
          <w:tcPr>
            <w:tcW w:w="1800" w:type="dxa"/>
            <w:vAlign w:val="center"/>
          </w:tcPr>
          <w:p w14:paraId="5F1AF92F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1/97 (1.0)</w:t>
            </w:r>
          </w:p>
        </w:tc>
        <w:tc>
          <w:tcPr>
            <w:tcW w:w="985" w:type="dxa"/>
          </w:tcPr>
          <w:p w14:paraId="28D67078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260E487B" w14:textId="77777777" w:rsidTr="00B921B3">
        <w:trPr>
          <w:jc w:val="center"/>
        </w:trPr>
        <w:tc>
          <w:tcPr>
            <w:tcW w:w="4765" w:type="dxa"/>
            <w:vAlign w:val="center"/>
          </w:tcPr>
          <w:p w14:paraId="76E368B0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Remained the same </w:t>
            </w:r>
          </w:p>
        </w:tc>
        <w:tc>
          <w:tcPr>
            <w:tcW w:w="1800" w:type="dxa"/>
            <w:vAlign w:val="center"/>
          </w:tcPr>
          <w:p w14:paraId="0D341A35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181/202 (89.6)</w:t>
            </w:r>
          </w:p>
        </w:tc>
        <w:tc>
          <w:tcPr>
            <w:tcW w:w="1800" w:type="dxa"/>
            <w:vAlign w:val="center"/>
          </w:tcPr>
          <w:p w14:paraId="22DE16E2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86/97 (88.7)</w:t>
            </w:r>
          </w:p>
        </w:tc>
        <w:tc>
          <w:tcPr>
            <w:tcW w:w="985" w:type="dxa"/>
          </w:tcPr>
          <w:p w14:paraId="3D209559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25CB1998" w14:textId="77777777" w:rsidTr="00B921B3">
        <w:trPr>
          <w:jc w:val="center"/>
        </w:trPr>
        <w:tc>
          <w:tcPr>
            <w:tcW w:w="4765" w:type="dxa"/>
            <w:vAlign w:val="center"/>
          </w:tcPr>
          <w:p w14:paraId="0CFF65A9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Worsen</w:t>
            </w:r>
          </w:p>
        </w:tc>
        <w:tc>
          <w:tcPr>
            <w:tcW w:w="1800" w:type="dxa"/>
            <w:vAlign w:val="center"/>
          </w:tcPr>
          <w:p w14:paraId="3CEBC91B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15/202 (7.4)</w:t>
            </w:r>
          </w:p>
        </w:tc>
        <w:tc>
          <w:tcPr>
            <w:tcW w:w="1800" w:type="dxa"/>
            <w:vAlign w:val="center"/>
          </w:tcPr>
          <w:p w14:paraId="3C8ED9F0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10/97 (10.3)</w:t>
            </w:r>
          </w:p>
        </w:tc>
        <w:tc>
          <w:tcPr>
            <w:tcW w:w="985" w:type="dxa"/>
          </w:tcPr>
          <w:p w14:paraId="4F4BB0D1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2D997004" w14:textId="77777777" w:rsidTr="00B921B3">
        <w:trPr>
          <w:jc w:val="center"/>
        </w:trPr>
        <w:tc>
          <w:tcPr>
            <w:tcW w:w="4765" w:type="dxa"/>
            <w:vAlign w:val="center"/>
          </w:tcPr>
          <w:p w14:paraId="7BA1A39F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  <w:b/>
                <w:bCs/>
              </w:rPr>
              <w:t xml:space="preserve">Shifts in CKD stage: baseline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  <w:b/>
                <w:bCs/>
              </w:rPr>
              <w:t xml:space="preserve"> </w:t>
            </w:r>
            <w:r w:rsidRPr="0086127D">
              <w:rPr>
                <w:rFonts w:ascii="Times New Roman" w:hAnsi="Times New Roman" w:hint="eastAsia"/>
                <w:b/>
                <w:bCs/>
              </w:rPr>
              <w:t>Year 8</w:t>
            </w:r>
            <w:r w:rsidRPr="0086127D">
              <w:rPr>
                <w:rFonts w:ascii="Times New Roman" w:hAnsi="Times New Roman"/>
                <w:b/>
                <w:bCs/>
              </w:rPr>
              <w:t>, n/N (%)</w:t>
            </w:r>
          </w:p>
        </w:tc>
        <w:tc>
          <w:tcPr>
            <w:tcW w:w="3600" w:type="dxa"/>
            <w:gridSpan w:val="2"/>
            <w:vAlign w:val="center"/>
          </w:tcPr>
          <w:p w14:paraId="030F0EF0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14:paraId="73BCD08C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0.7230</w:t>
            </w:r>
          </w:p>
        </w:tc>
      </w:tr>
      <w:tr w:rsidR="00BA401E" w:rsidRPr="0086127D" w14:paraId="4CD0373E" w14:textId="77777777" w:rsidTr="00B921B3">
        <w:trPr>
          <w:jc w:val="center"/>
        </w:trPr>
        <w:tc>
          <w:tcPr>
            <w:tcW w:w="4765" w:type="dxa"/>
            <w:vAlign w:val="center"/>
          </w:tcPr>
          <w:p w14:paraId="726B1C3F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Improved </w:t>
            </w:r>
          </w:p>
        </w:tc>
        <w:tc>
          <w:tcPr>
            <w:tcW w:w="1800" w:type="dxa"/>
            <w:vAlign w:val="center"/>
          </w:tcPr>
          <w:p w14:paraId="12279214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7/186 (3.8)</w:t>
            </w:r>
          </w:p>
        </w:tc>
        <w:tc>
          <w:tcPr>
            <w:tcW w:w="1800" w:type="dxa"/>
            <w:vAlign w:val="center"/>
          </w:tcPr>
          <w:p w14:paraId="131BC00B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3/87 (3.4)</w:t>
            </w:r>
          </w:p>
        </w:tc>
        <w:tc>
          <w:tcPr>
            <w:tcW w:w="985" w:type="dxa"/>
          </w:tcPr>
          <w:p w14:paraId="2AA31102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1C6D6D80" w14:textId="77777777" w:rsidTr="00B921B3">
        <w:trPr>
          <w:jc w:val="center"/>
        </w:trPr>
        <w:tc>
          <w:tcPr>
            <w:tcW w:w="4765" w:type="dxa"/>
            <w:vAlign w:val="center"/>
          </w:tcPr>
          <w:p w14:paraId="6AE4243B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Remained the same </w:t>
            </w:r>
          </w:p>
        </w:tc>
        <w:tc>
          <w:tcPr>
            <w:tcW w:w="1800" w:type="dxa"/>
            <w:vAlign w:val="center"/>
          </w:tcPr>
          <w:p w14:paraId="4D4EDC0D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166/186 (89.2)</w:t>
            </w:r>
          </w:p>
        </w:tc>
        <w:tc>
          <w:tcPr>
            <w:tcW w:w="1800" w:type="dxa"/>
            <w:vAlign w:val="center"/>
          </w:tcPr>
          <w:p w14:paraId="655CB8DC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77/87 (88.5)</w:t>
            </w:r>
          </w:p>
        </w:tc>
        <w:tc>
          <w:tcPr>
            <w:tcW w:w="985" w:type="dxa"/>
          </w:tcPr>
          <w:p w14:paraId="312CBD78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  <w:tr w:rsidR="00BA401E" w:rsidRPr="0086127D" w14:paraId="4BBE74FC" w14:textId="77777777" w:rsidTr="00B921B3">
        <w:trPr>
          <w:jc w:val="center"/>
        </w:trPr>
        <w:tc>
          <w:tcPr>
            <w:tcW w:w="4765" w:type="dxa"/>
            <w:vAlign w:val="center"/>
          </w:tcPr>
          <w:p w14:paraId="2D0E973A" w14:textId="77777777" w:rsidR="00BA401E" w:rsidRPr="0086127D" w:rsidRDefault="00BA401E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Worsen</w:t>
            </w:r>
          </w:p>
        </w:tc>
        <w:tc>
          <w:tcPr>
            <w:tcW w:w="1800" w:type="dxa"/>
            <w:vAlign w:val="center"/>
          </w:tcPr>
          <w:p w14:paraId="23CC49BD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13/186 (7.0)</w:t>
            </w:r>
          </w:p>
        </w:tc>
        <w:tc>
          <w:tcPr>
            <w:tcW w:w="1800" w:type="dxa"/>
            <w:vAlign w:val="center"/>
          </w:tcPr>
          <w:p w14:paraId="6F359DF1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7/87 (8.0)</w:t>
            </w:r>
          </w:p>
        </w:tc>
        <w:tc>
          <w:tcPr>
            <w:tcW w:w="985" w:type="dxa"/>
          </w:tcPr>
          <w:p w14:paraId="76F90EEC" w14:textId="77777777" w:rsidR="00BA401E" w:rsidRPr="0086127D" w:rsidRDefault="00BA401E" w:rsidP="00B921B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49ACE1F" w14:textId="77777777" w:rsidR="00BA401E" w:rsidRPr="0086127D" w:rsidRDefault="00BA401E" w:rsidP="00BA401E">
      <w:pPr>
        <w:spacing w:afterLines="120" w:after="288" w:line="240" w:lineRule="auto"/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</w:pP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>*Defined by eGFR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:vertAlign w:val="subscript"/>
          <w14:ligatures w14:val="none"/>
        </w:rPr>
        <w:t>CG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 xml:space="preserve">, estimated glomerular filtration rate by Cockcroft-Gault; Stage 1: ≥90 mL/min, Stage 2: ≥60 to &lt;90 mL/min; Stage 3: ≥30 to &lt;60 mL/min; Stage 4: &lt;30 mL/min; 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:vertAlign w:val="superscript"/>
          <w14:ligatures w14:val="none"/>
        </w:rPr>
        <w:t>†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 xml:space="preserve">Ten patients in the TAF-TAF group and two patients in the TDF-TAF group had missing data at </w:t>
      </w:r>
      <w:r w:rsidRPr="0086127D">
        <w:rPr>
          <w:rFonts w:ascii="Times New Roman" w:eastAsia="SimSun" w:hAnsi="Times New Roman" w:cs="Times New Roman" w:hint="eastAsia"/>
          <w:kern w:val="0"/>
          <w:sz w:val="18"/>
          <w:szCs w:val="18"/>
          <w14:ligatures w14:val="none"/>
        </w:rPr>
        <w:t>Year 5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 xml:space="preserve">. 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br/>
        <w:t>CKD, chronic kidney disease; FAS, full analysis set; TAF, tenofovir alafenamide; TDF, tenofovir disoproxil fumarate.</w:t>
      </w:r>
    </w:p>
    <w:p w14:paraId="694218B4" w14:textId="77777777" w:rsidR="006B42B4" w:rsidRDefault="006B42B4"/>
    <w:sectPr w:rsidR="006B42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77D6" w14:textId="77777777" w:rsidR="00FE118E" w:rsidRDefault="00FE118E" w:rsidP="00BA401E">
      <w:pPr>
        <w:spacing w:after="0" w:line="240" w:lineRule="auto"/>
      </w:pPr>
      <w:r>
        <w:separator/>
      </w:r>
    </w:p>
  </w:endnote>
  <w:endnote w:type="continuationSeparator" w:id="0">
    <w:p w14:paraId="14049897" w14:textId="77777777" w:rsidR="00FE118E" w:rsidRDefault="00FE118E" w:rsidP="00BA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E82C" w14:textId="77777777" w:rsidR="00FE118E" w:rsidRDefault="00FE118E" w:rsidP="00BA401E">
      <w:pPr>
        <w:spacing w:after="0" w:line="240" w:lineRule="auto"/>
      </w:pPr>
      <w:r>
        <w:separator/>
      </w:r>
    </w:p>
  </w:footnote>
  <w:footnote w:type="continuationSeparator" w:id="0">
    <w:p w14:paraId="081C0AC7" w14:textId="77777777" w:rsidR="00FE118E" w:rsidRDefault="00FE118E" w:rsidP="00BA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21A1"/>
    <w:multiLevelType w:val="hybridMultilevel"/>
    <w:tmpl w:val="9A1805A2"/>
    <w:lvl w:ilvl="0" w:tplc="4D64728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B4"/>
    <w:rsid w:val="006B42B4"/>
    <w:rsid w:val="008B45C0"/>
    <w:rsid w:val="00BA401E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7025127-CD47-45A3-9A5E-86F3E934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B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B4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2B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01E"/>
  </w:style>
  <w:style w:type="paragraph" w:styleId="Footer">
    <w:name w:val="footer"/>
    <w:basedOn w:val="Normal"/>
    <w:link w:val="FooterChar"/>
    <w:uiPriority w:val="99"/>
    <w:unhideWhenUsed/>
    <w:rsid w:val="00BA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01E"/>
  </w:style>
  <w:style w:type="table" w:customStyle="1" w:styleId="TableGrid1">
    <w:name w:val="Table Grid1"/>
    <w:basedOn w:val="TableNormal"/>
    <w:next w:val="TableGrid"/>
    <w:uiPriority w:val="59"/>
    <w:rsid w:val="00BA401E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2026-01-21T04:23:00Z</dcterms:created>
  <dcterms:modified xsi:type="dcterms:W3CDTF">2026-01-21T04:23:00Z</dcterms:modified>
</cp:coreProperties>
</file>