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D24" w14:textId="77777777" w:rsidR="00827B59" w:rsidRPr="0086127D" w:rsidRDefault="00827B59" w:rsidP="00827B59">
      <w:pPr>
        <w:pStyle w:val="Heading2"/>
      </w:pPr>
      <w:r w:rsidRPr="0086127D">
        <w:t xml:space="preserve">Supplementary Table 5. Resistance Surveillance at </w:t>
      </w:r>
      <w:r w:rsidRPr="0086127D">
        <w:rPr>
          <w:rFonts w:hint="eastAsia"/>
        </w:rPr>
        <w:t>Years 6, 7 and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9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827B59" w:rsidRPr="0086127D" w14:paraId="2FE2BB0A" w14:textId="77777777" w:rsidTr="00B921B3">
        <w:trPr>
          <w:trHeight w:val="314"/>
        </w:trPr>
        <w:tc>
          <w:tcPr>
            <w:tcW w:w="0" w:type="auto"/>
            <w:vMerge w:val="restart"/>
            <w:vAlign w:val="center"/>
          </w:tcPr>
          <w:p w14:paraId="73A4894F" w14:textId="77777777" w:rsidR="00827B59" w:rsidRPr="0086127D" w:rsidRDefault="00827B59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Category</w:t>
            </w:r>
          </w:p>
        </w:tc>
        <w:tc>
          <w:tcPr>
            <w:tcW w:w="2308" w:type="dxa"/>
            <w:gridSpan w:val="3"/>
            <w:vAlign w:val="center"/>
          </w:tcPr>
          <w:p w14:paraId="0A34947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 w:hint="eastAsia"/>
                <w:b/>
                <w:bCs/>
              </w:rPr>
              <w:t>Year 6</w:t>
            </w:r>
          </w:p>
        </w:tc>
        <w:tc>
          <w:tcPr>
            <w:tcW w:w="2308" w:type="dxa"/>
            <w:gridSpan w:val="3"/>
            <w:vAlign w:val="center"/>
          </w:tcPr>
          <w:p w14:paraId="1E312B65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 w:hint="eastAsia"/>
                <w:b/>
                <w:bCs/>
              </w:rPr>
              <w:t>Year 7</w:t>
            </w:r>
          </w:p>
        </w:tc>
        <w:tc>
          <w:tcPr>
            <w:tcW w:w="2309" w:type="dxa"/>
            <w:gridSpan w:val="3"/>
            <w:vAlign w:val="center"/>
          </w:tcPr>
          <w:p w14:paraId="5F5A8D1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 w:hint="eastAsia"/>
                <w:b/>
                <w:bCs/>
              </w:rPr>
              <w:t>Year 8</w:t>
            </w:r>
          </w:p>
        </w:tc>
      </w:tr>
      <w:tr w:rsidR="00827B59" w:rsidRPr="0086127D" w14:paraId="6E33FEF4" w14:textId="77777777" w:rsidTr="00B921B3">
        <w:trPr>
          <w:trHeight w:val="440"/>
        </w:trPr>
        <w:tc>
          <w:tcPr>
            <w:tcW w:w="0" w:type="auto"/>
            <w:vMerge/>
          </w:tcPr>
          <w:p w14:paraId="282E3DC2" w14:textId="77777777" w:rsidR="00827B59" w:rsidRPr="0086127D" w:rsidRDefault="00827B59" w:rsidP="00B921B3">
            <w:pPr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14:paraId="11040E2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</w:tc>
        <w:tc>
          <w:tcPr>
            <w:tcW w:w="769" w:type="dxa"/>
          </w:tcPr>
          <w:p w14:paraId="639EA283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</w:tc>
        <w:tc>
          <w:tcPr>
            <w:tcW w:w="770" w:type="dxa"/>
          </w:tcPr>
          <w:p w14:paraId="57CD60F7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All</w:t>
            </w:r>
          </w:p>
        </w:tc>
        <w:tc>
          <w:tcPr>
            <w:tcW w:w="769" w:type="dxa"/>
          </w:tcPr>
          <w:p w14:paraId="7D0DDAB7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</w:tc>
        <w:tc>
          <w:tcPr>
            <w:tcW w:w="770" w:type="dxa"/>
          </w:tcPr>
          <w:p w14:paraId="178C8968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</w:tc>
        <w:tc>
          <w:tcPr>
            <w:tcW w:w="769" w:type="dxa"/>
          </w:tcPr>
          <w:p w14:paraId="0580160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All</w:t>
            </w:r>
          </w:p>
        </w:tc>
        <w:tc>
          <w:tcPr>
            <w:tcW w:w="770" w:type="dxa"/>
          </w:tcPr>
          <w:p w14:paraId="1DDABE33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</w:tc>
        <w:tc>
          <w:tcPr>
            <w:tcW w:w="769" w:type="dxa"/>
          </w:tcPr>
          <w:p w14:paraId="6BBF7D52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</w:tc>
        <w:tc>
          <w:tcPr>
            <w:tcW w:w="770" w:type="dxa"/>
          </w:tcPr>
          <w:p w14:paraId="2C37A7FA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All</w:t>
            </w:r>
          </w:p>
        </w:tc>
      </w:tr>
      <w:tr w:rsidR="00827B59" w:rsidRPr="0086127D" w14:paraId="78268B92" w14:textId="77777777" w:rsidTr="00B921B3">
        <w:tc>
          <w:tcPr>
            <w:tcW w:w="0" w:type="auto"/>
          </w:tcPr>
          <w:p w14:paraId="5BC8CE60" w14:textId="77777777" w:rsidR="00827B59" w:rsidRPr="0086127D" w:rsidRDefault="00827B59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Patients with HBV DNA ≥69 IU/mL</w:t>
            </w:r>
          </w:p>
        </w:tc>
        <w:tc>
          <w:tcPr>
            <w:tcW w:w="769" w:type="dxa"/>
            <w:vAlign w:val="center"/>
          </w:tcPr>
          <w:p w14:paraId="41A21CE8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69" w:type="dxa"/>
            <w:vAlign w:val="center"/>
          </w:tcPr>
          <w:p w14:paraId="033BB69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770" w:type="dxa"/>
            <w:vAlign w:val="center"/>
          </w:tcPr>
          <w:p w14:paraId="24D79AB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6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69" w:type="dxa"/>
            <w:vAlign w:val="center"/>
          </w:tcPr>
          <w:p w14:paraId="7E562CC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4AFFB849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769" w:type="dxa"/>
            <w:vAlign w:val="center"/>
          </w:tcPr>
          <w:p w14:paraId="4F4DB025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7</w:t>
            </w:r>
          </w:p>
        </w:tc>
        <w:tc>
          <w:tcPr>
            <w:tcW w:w="770" w:type="dxa"/>
            <w:vAlign w:val="center"/>
          </w:tcPr>
          <w:p w14:paraId="726B5D4C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769" w:type="dxa"/>
            <w:vAlign w:val="center"/>
          </w:tcPr>
          <w:p w14:paraId="1BE70EF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10</w:t>
            </w:r>
          </w:p>
        </w:tc>
        <w:tc>
          <w:tcPr>
            <w:tcW w:w="770" w:type="dxa"/>
            <w:vAlign w:val="center"/>
          </w:tcPr>
          <w:p w14:paraId="0A36ECC9" w14:textId="77777777" w:rsidR="00827B59" w:rsidRPr="0086127D" w:rsidRDefault="00827B59" w:rsidP="00B921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13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827B59" w:rsidRPr="0086127D" w14:paraId="1581577B" w14:textId="77777777" w:rsidTr="00B921B3">
        <w:tc>
          <w:tcPr>
            <w:tcW w:w="0" w:type="auto"/>
          </w:tcPr>
          <w:p w14:paraId="79C554D9" w14:textId="77777777" w:rsidR="00827B59" w:rsidRPr="0086127D" w:rsidRDefault="00827B59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Patients qualified for sequencing </w:t>
            </w:r>
          </w:p>
        </w:tc>
        <w:tc>
          <w:tcPr>
            <w:tcW w:w="769" w:type="dxa"/>
            <w:vAlign w:val="center"/>
          </w:tcPr>
          <w:p w14:paraId="22550FE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3450E41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770" w:type="dxa"/>
            <w:vAlign w:val="center"/>
          </w:tcPr>
          <w:p w14:paraId="1E4C37C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769" w:type="dxa"/>
            <w:vAlign w:val="center"/>
          </w:tcPr>
          <w:p w14:paraId="6D03AD52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411D0432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769" w:type="dxa"/>
            <w:vAlign w:val="center"/>
          </w:tcPr>
          <w:p w14:paraId="1136D11A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7</w:t>
            </w:r>
          </w:p>
        </w:tc>
        <w:tc>
          <w:tcPr>
            <w:tcW w:w="770" w:type="dxa"/>
            <w:vAlign w:val="center"/>
          </w:tcPr>
          <w:p w14:paraId="7F008B3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769" w:type="dxa"/>
            <w:vAlign w:val="center"/>
          </w:tcPr>
          <w:p w14:paraId="52EA9739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9</w:t>
            </w:r>
          </w:p>
        </w:tc>
        <w:tc>
          <w:tcPr>
            <w:tcW w:w="770" w:type="dxa"/>
            <w:vAlign w:val="center"/>
          </w:tcPr>
          <w:p w14:paraId="0CB84D7C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12</w:t>
            </w:r>
          </w:p>
        </w:tc>
      </w:tr>
      <w:tr w:rsidR="00827B59" w:rsidRPr="0086127D" w14:paraId="5EFD7FE1" w14:textId="77777777" w:rsidTr="00B921B3">
        <w:tc>
          <w:tcPr>
            <w:tcW w:w="0" w:type="auto"/>
          </w:tcPr>
          <w:p w14:paraId="1E05BD76" w14:textId="77777777" w:rsidR="00827B59" w:rsidRPr="0086127D" w:rsidRDefault="00827B59" w:rsidP="00B921B3">
            <w:pPr>
              <w:ind w:left="288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Unable to sequence </w:t>
            </w:r>
          </w:p>
        </w:tc>
        <w:tc>
          <w:tcPr>
            <w:tcW w:w="769" w:type="dxa"/>
            <w:vAlign w:val="center"/>
          </w:tcPr>
          <w:p w14:paraId="5D421F0C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4CADFEA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4A0E363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1E4299A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7C0D3B9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69" w:type="dxa"/>
            <w:vAlign w:val="center"/>
          </w:tcPr>
          <w:p w14:paraId="22B3D1D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67870C89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42F8CA4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770" w:type="dxa"/>
            <w:vAlign w:val="center"/>
          </w:tcPr>
          <w:p w14:paraId="5D74A57C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</w:tr>
      <w:tr w:rsidR="00827B59" w:rsidRPr="0086127D" w14:paraId="35A0BAA2" w14:textId="77777777" w:rsidTr="00B921B3">
        <w:tc>
          <w:tcPr>
            <w:tcW w:w="0" w:type="auto"/>
          </w:tcPr>
          <w:p w14:paraId="3E1FC1EA" w14:textId="77777777" w:rsidR="00827B59" w:rsidRPr="0086127D" w:rsidRDefault="00827B59" w:rsidP="00B921B3">
            <w:pPr>
              <w:ind w:left="288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No change from baseline</w:t>
            </w:r>
          </w:p>
        </w:tc>
        <w:tc>
          <w:tcPr>
            <w:tcW w:w="769" w:type="dxa"/>
            <w:vAlign w:val="center"/>
          </w:tcPr>
          <w:p w14:paraId="635F0C6A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69" w:type="dxa"/>
            <w:vAlign w:val="center"/>
          </w:tcPr>
          <w:p w14:paraId="506C399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70" w:type="dxa"/>
            <w:vAlign w:val="center"/>
          </w:tcPr>
          <w:p w14:paraId="62EB2695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72340734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5105575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69" w:type="dxa"/>
            <w:vAlign w:val="center"/>
          </w:tcPr>
          <w:p w14:paraId="54F5863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6A29E5DB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69" w:type="dxa"/>
            <w:vAlign w:val="center"/>
          </w:tcPr>
          <w:p w14:paraId="6463FD84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70" w:type="dxa"/>
            <w:vAlign w:val="center"/>
          </w:tcPr>
          <w:p w14:paraId="6B018D9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</w:tr>
      <w:tr w:rsidR="00827B59" w:rsidRPr="0086127D" w14:paraId="5CC2465A" w14:textId="77777777" w:rsidTr="00B921B3">
        <w:tc>
          <w:tcPr>
            <w:tcW w:w="0" w:type="auto"/>
          </w:tcPr>
          <w:p w14:paraId="7224B34A" w14:textId="77777777" w:rsidR="00827B59" w:rsidRPr="0086127D" w:rsidRDefault="00827B59" w:rsidP="00B921B3">
            <w:pPr>
              <w:ind w:left="288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Polymorphic site substitution</w:t>
            </w:r>
          </w:p>
        </w:tc>
        <w:tc>
          <w:tcPr>
            <w:tcW w:w="769" w:type="dxa"/>
            <w:vAlign w:val="center"/>
          </w:tcPr>
          <w:p w14:paraId="04FF00F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69" w:type="dxa"/>
            <w:vAlign w:val="center"/>
          </w:tcPr>
          <w:p w14:paraId="45D3D61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6ACA426B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69" w:type="dxa"/>
            <w:vAlign w:val="center"/>
          </w:tcPr>
          <w:p w14:paraId="6C62F6E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2BA8169A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769" w:type="dxa"/>
            <w:vAlign w:val="center"/>
          </w:tcPr>
          <w:p w14:paraId="6A77DB73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770" w:type="dxa"/>
            <w:vAlign w:val="center"/>
          </w:tcPr>
          <w:p w14:paraId="132AABE3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6710E68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70" w:type="dxa"/>
            <w:vAlign w:val="center"/>
          </w:tcPr>
          <w:p w14:paraId="0E689254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</w:tr>
      <w:tr w:rsidR="00827B59" w:rsidRPr="0086127D" w14:paraId="43A3A152" w14:textId="77777777" w:rsidTr="00B921B3">
        <w:tc>
          <w:tcPr>
            <w:tcW w:w="0" w:type="auto"/>
          </w:tcPr>
          <w:p w14:paraId="2411E07C" w14:textId="77777777" w:rsidR="00827B59" w:rsidRPr="0086127D" w:rsidRDefault="00827B59" w:rsidP="00B921B3">
            <w:pPr>
              <w:ind w:left="288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Conserved site substitution </w:t>
            </w:r>
          </w:p>
        </w:tc>
        <w:tc>
          <w:tcPr>
            <w:tcW w:w="769" w:type="dxa"/>
            <w:vAlign w:val="center"/>
          </w:tcPr>
          <w:p w14:paraId="5CDDBD34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41B04AA8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232CF5E9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0EE2AE2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70" w:type="dxa"/>
            <w:vAlign w:val="center"/>
          </w:tcPr>
          <w:p w14:paraId="2940FFF1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3DA7833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70" w:type="dxa"/>
            <w:vAlign w:val="center"/>
          </w:tcPr>
          <w:p w14:paraId="5E6287F6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0506C92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770" w:type="dxa"/>
            <w:vAlign w:val="center"/>
          </w:tcPr>
          <w:p w14:paraId="706090E5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5</w:t>
            </w:r>
          </w:p>
        </w:tc>
      </w:tr>
      <w:tr w:rsidR="00827B59" w:rsidRPr="0086127D" w14:paraId="2611F5E5" w14:textId="77777777" w:rsidTr="00B921B3">
        <w:trPr>
          <w:trHeight w:val="46"/>
        </w:trPr>
        <w:tc>
          <w:tcPr>
            <w:tcW w:w="0" w:type="auto"/>
          </w:tcPr>
          <w:p w14:paraId="777091A4" w14:textId="77777777" w:rsidR="00827B59" w:rsidRPr="0086127D" w:rsidRDefault="00827B59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Patients qualified for phenotyping</w:t>
            </w:r>
          </w:p>
        </w:tc>
        <w:tc>
          <w:tcPr>
            <w:tcW w:w="769" w:type="dxa"/>
            <w:vAlign w:val="center"/>
          </w:tcPr>
          <w:p w14:paraId="34902C07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69" w:type="dxa"/>
            <w:vAlign w:val="center"/>
          </w:tcPr>
          <w:p w14:paraId="19F5CE4E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770" w:type="dxa"/>
            <w:vAlign w:val="center"/>
          </w:tcPr>
          <w:p w14:paraId="05F83DF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69" w:type="dxa"/>
            <w:vAlign w:val="center"/>
          </w:tcPr>
          <w:p w14:paraId="1F6CCB2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770" w:type="dxa"/>
            <w:vAlign w:val="center"/>
          </w:tcPr>
          <w:p w14:paraId="2BB9412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769" w:type="dxa"/>
            <w:vAlign w:val="center"/>
          </w:tcPr>
          <w:p w14:paraId="7D0617D0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770" w:type="dxa"/>
            <w:vAlign w:val="center"/>
          </w:tcPr>
          <w:p w14:paraId="6DCC76CD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769" w:type="dxa"/>
            <w:vAlign w:val="center"/>
          </w:tcPr>
          <w:p w14:paraId="57F69A92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770" w:type="dxa"/>
            <w:vAlign w:val="center"/>
          </w:tcPr>
          <w:p w14:paraId="2A94B5DF" w14:textId="77777777" w:rsidR="00827B59" w:rsidRPr="0086127D" w:rsidRDefault="00827B59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eastAsia="Arial Unicode MS" w:hAnsi="Times New Roman"/>
              </w:rPr>
              <w:t>7</w:t>
            </w:r>
          </w:p>
        </w:tc>
      </w:tr>
    </w:tbl>
    <w:p w14:paraId="1A13096B" w14:textId="77777777" w:rsidR="00827B59" w:rsidRPr="0086127D" w:rsidRDefault="00827B59" w:rsidP="00827B59">
      <w:pPr>
        <w:spacing w:after="240" w:line="240" w:lineRule="auto"/>
        <w:rPr>
          <w:rFonts w:ascii="Times New Roman" w:eastAsia="SimSun" w:hAnsi="Times New Roman" w:cs="Times New Roman"/>
          <w:kern w:val="0"/>
          <w:sz w:val="18"/>
          <w:szCs w:val="18"/>
          <w:shd w:val="pct15" w:color="auto" w:fill="FFFFFF"/>
          <w14:ligatures w14:val="none"/>
        </w:rPr>
      </w:pPr>
      <w:r w:rsidRPr="0086127D">
        <w:rPr>
          <w:rFonts w:ascii="Tahoma" w:eastAsia="SimSun" w:hAnsi="Tahoma" w:cs="Tahoma"/>
          <w:kern w:val="0"/>
          <w:sz w:val="18"/>
          <w:szCs w:val="18"/>
          <w14:ligatures w14:val="none"/>
        </w:rPr>
        <w:t>﻿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*One participant discontinued from the study in this annual period and was not sequenced.</w:t>
      </w:r>
    </w:p>
    <w:p w14:paraId="01B4FE09" w14:textId="77777777" w:rsidR="00D3473D" w:rsidRDefault="00D3473D"/>
    <w:sectPr w:rsidR="00D34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9F0F" w14:textId="77777777" w:rsidR="006345B7" w:rsidRDefault="006345B7" w:rsidP="00827B59">
      <w:pPr>
        <w:spacing w:after="0" w:line="240" w:lineRule="auto"/>
      </w:pPr>
      <w:r>
        <w:separator/>
      </w:r>
    </w:p>
  </w:endnote>
  <w:endnote w:type="continuationSeparator" w:id="0">
    <w:p w14:paraId="0BDFAF50" w14:textId="77777777" w:rsidR="006345B7" w:rsidRDefault="006345B7" w:rsidP="0082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0E1D" w14:textId="77777777" w:rsidR="006345B7" w:rsidRDefault="006345B7" w:rsidP="00827B59">
      <w:pPr>
        <w:spacing w:after="0" w:line="240" w:lineRule="auto"/>
      </w:pPr>
      <w:r>
        <w:separator/>
      </w:r>
    </w:p>
  </w:footnote>
  <w:footnote w:type="continuationSeparator" w:id="0">
    <w:p w14:paraId="5AFDB7D1" w14:textId="77777777" w:rsidR="006345B7" w:rsidRDefault="006345B7" w:rsidP="00827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3D"/>
    <w:rsid w:val="006345B7"/>
    <w:rsid w:val="00827B59"/>
    <w:rsid w:val="008B45C0"/>
    <w:rsid w:val="00D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855F63-C147-46B2-A203-F69DBB6F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3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3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B59"/>
  </w:style>
  <w:style w:type="paragraph" w:styleId="Footer">
    <w:name w:val="footer"/>
    <w:basedOn w:val="Normal"/>
    <w:link w:val="FooterChar"/>
    <w:uiPriority w:val="99"/>
    <w:unhideWhenUsed/>
    <w:rsid w:val="00827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B59"/>
  </w:style>
  <w:style w:type="table" w:styleId="TableGrid">
    <w:name w:val="Table Grid"/>
    <w:basedOn w:val="TableNormal"/>
    <w:uiPriority w:val="59"/>
    <w:rsid w:val="00827B59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2026-01-21T04:23:00Z</dcterms:created>
  <dcterms:modified xsi:type="dcterms:W3CDTF">2026-01-21T04:23:00Z</dcterms:modified>
</cp:coreProperties>
</file>