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BDF" w14:textId="77777777" w:rsidR="00482C26" w:rsidRPr="0095125C" w:rsidRDefault="00482C26" w:rsidP="00482C26">
      <w:pPr>
        <w:spacing w:line="480" w:lineRule="auto"/>
        <w:jc w:val="both"/>
        <w:rPr>
          <w:rFonts w:ascii="Times New Roman" w:eastAsia="等线" w:hAnsi="Times New Roman" w:cs="Times New Roman"/>
          <w:b/>
          <w:bCs/>
          <w:sz w:val="24"/>
          <w:szCs w:val="24"/>
        </w:rPr>
      </w:pPr>
      <w:r w:rsidRPr="00975E3F">
        <w:rPr>
          <w:rFonts w:ascii="Times New Roman" w:hAnsi="Times New Roman" w:cs="Times New Roman"/>
          <w:b/>
          <w:bCs/>
          <w:sz w:val="24"/>
          <w:szCs w:val="24"/>
        </w:rPr>
        <w:t>Supplementa</w:t>
      </w:r>
      <w:r>
        <w:rPr>
          <w:rFonts w:ascii="Times New Roman" w:hAnsi="Times New Roman" w:cs="Times New Roman"/>
          <w:b/>
          <w:bCs/>
          <w:sz w:val="24"/>
          <w:szCs w:val="24"/>
        </w:rPr>
        <w:t>ry</w:t>
      </w:r>
      <w:r w:rsidRPr="00975E3F">
        <w:rPr>
          <w:rFonts w:ascii="Times New Roman" w:hAnsi="Times New Roman" w:cs="Times New Roman"/>
          <w:b/>
          <w:bCs/>
          <w:sz w:val="24"/>
          <w:szCs w:val="24"/>
        </w:rPr>
        <w:t xml:space="preserve"> Table 1</w:t>
      </w:r>
      <w:r>
        <w:rPr>
          <w:rFonts w:ascii="Times New Roman" w:hAnsi="Times New Roman" w:cs="Times New Roman"/>
          <w:b/>
          <w:bCs/>
          <w:sz w:val="24"/>
          <w:szCs w:val="24"/>
        </w:rPr>
        <w:t>.</w:t>
      </w:r>
      <w:r w:rsidRPr="00975E3F">
        <w:rPr>
          <w:rFonts w:ascii="Times New Roman" w:hAnsi="Times New Roman" w:cs="Times New Roman"/>
          <w:b/>
          <w:bCs/>
          <w:sz w:val="24"/>
          <w:szCs w:val="24"/>
        </w:rPr>
        <w:t xml:space="preserve"> Animal models of ACLF</w:t>
      </w:r>
    </w:p>
    <w:tbl>
      <w:tblPr>
        <w:tblStyle w:val="TableGrid21"/>
        <w:tblW w:w="15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95"/>
        <w:gridCol w:w="1170"/>
        <w:gridCol w:w="1530"/>
        <w:gridCol w:w="1800"/>
        <w:gridCol w:w="2610"/>
        <w:gridCol w:w="2790"/>
        <w:gridCol w:w="2790"/>
        <w:gridCol w:w="1350"/>
      </w:tblGrid>
      <w:tr w:rsidR="00482C26" w:rsidRPr="00827D3A" w14:paraId="7B850296" w14:textId="77777777" w:rsidTr="00F81CC3">
        <w:trPr>
          <w:trHeight w:val="285"/>
          <w:tblHeader/>
        </w:trPr>
        <w:tc>
          <w:tcPr>
            <w:tcW w:w="1695" w:type="dxa"/>
            <w:vMerge w:val="restart"/>
            <w:vAlign w:val="center"/>
          </w:tcPr>
          <w:p w14:paraId="50BA1056"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Hepatotoxicant</w:t>
            </w:r>
          </w:p>
        </w:tc>
        <w:tc>
          <w:tcPr>
            <w:tcW w:w="1170" w:type="dxa"/>
            <w:vMerge w:val="restart"/>
            <w:vAlign w:val="center"/>
          </w:tcPr>
          <w:p w14:paraId="0D11812C"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Animal</w:t>
            </w:r>
          </w:p>
          <w:p w14:paraId="739524DC"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type</w:t>
            </w:r>
          </w:p>
        </w:tc>
        <w:tc>
          <w:tcPr>
            <w:tcW w:w="3330" w:type="dxa"/>
            <w:gridSpan w:val="2"/>
            <w:vAlign w:val="center"/>
          </w:tcPr>
          <w:p w14:paraId="3BB40EBF"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Modeling method</w:t>
            </w:r>
          </w:p>
        </w:tc>
        <w:tc>
          <w:tcPr>
            <w:tcW w:w="2610" w:type="dxa"/>
            <w:vMerge w:val="restart"/>
            <w:vAlign w:val="center"/>
          </w:tcPr>
          <w:p w14:paraId="05A694ED"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Duration</w:t>
            </w:r>
          </w:p>
          <w:p w14:paraId="62ABEBE9"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required</w:t>
            </w:r>
          </w:p>
        </w:tc>
        <w:tc>
          <w:tcPr>
            <w:tcW w:w="2790" w:type="dxa"/>
            <w:vMerge w:val="restart"/>
            <w:vAlign w:val="center"/>
          </w:tcPr>
          <w:p w14:paraId="7886431A"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Research purpose</w:t>
            </w:r>
          </w:p>
        </w:tc>
        <w:tc>
          <w:tcPr>
            <w:tcW w:w="2790" w:type="dxa"/>
            <w:vMerge w:val="restart"/>
            <w:vAlign w:val="center"/>
          </w:tcPr>
          <w:p w14:paraId="51C92724"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Fundamental outcomes</w:t>
            </w:r>
          </w:p>
        </w:tc>
        <w:tc>
          <w:tcPr>
            <w:tcW w:w="1350" w:type="dxa"/>
            <w:vMerge w:val="restart"/>
            <w:vAlign w:val="center"/>
          </w:tcPr>
          <w:p w14:paraId="2CEF8318"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r w:rsidRPr="00827D3A">
              <w:rPr>
                <w:rFonts w:ascii="Times New Roman" w:eastAsia="仿宋" w:hAnsi="Times New Roman"/>
                <w:b/>
                <w:bCs/>
                <w:kern w:val="2"/>
              </w:rPr>
              <w:t>Ref.</w:t>
            </w:r>
          </w:p>
        </w:tc>
      </w:tr>
      <w:tr w:rsidR="00482C26" w:rsidRPr="00827D3A" w14:paraId="19A2B61A" w14:textId="77777777" w:rsidTr="00F81CC3">
        <w:trPr>
          <w:trHeight w:val="540"/>
          <w:tblHeader/>
        </w:trPr>
        <w:tc>
          <w:tcPr>
            <w:tcW w:w="1695" w:type="dxa"/>
            <w:vMerge/>
          </w:tcPr>
          <w:p w14:paraId="38C130A6"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p>
        </w:tc>
        <w:tc>
          <w:tcPr>
            <w:tcW w:w="1170" w:type="dxa"/>
            <w:vMerge/>
            <w:vAlign w:val="center"/>
          </w:tcPr>
          <w:p w14:paraId="66742964"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p>
        </w:tc>
        <w:tc>
          <w:tcPr>
            <w:tcW w:w="1530" w:type="dxa"/>
            <w:vAlign w:val="center"/>
          </w:tcPr>
          <w:p w14:paraId="1164E069"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r w:rsidRPr="00827D3A">
              <w:rPr>
                <w:rFonts w:ascii="Times New Roman" w:eastAsia="仿宋" w:hAnsi="Times New Roman"/>
                <w:b/>
                <w:bCs/>
                <w:kern w:val="2"/>
              </w:rPr>
              <w:t>Chronic phase</w:t>
            </w:r>
          </w:p>
        </w:tc>
        <w:tc>
          <w:tcPr>
            <w:tcW w:w="1800" w:type="dxa"/>
            <w:vAlign w:val="center"/>
          </w:tcPr>
          <w:p w14:paraId="6601D204"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r w:rsidRPr="00827D3A">
              <w:rPr>
                <w:rFonts w:ascii="Times New Roman" w:eastAsia="仿宋" w:hAnsi="Times New Roman"/>
                <w:b/>
                <w:bCs/>
                <w:kern w:val="2"/>
              </w:rPr>
              <w:t>Acute phase</w:t>
            </w:r>
          </w:p>
        </w:tc>
        <w:tc>
          <w:tcPr>
            <w:tcW w:w="2610" w:type="dxa"/>
            <w:vMerge/>
            <w:vAlign w:val="center"/>
          </w:tcPr>
          <w:p w14:paraId="6EE2D44B"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p>
        </w:tc>
        <w:tc>
          <w:tcPr>
            <w:tcW w:w="2790" w:type="dxa"/>
            <w:vMerge/>
            <w:vAlign w:val="center"/>
          </w:tcPr>
          <w:p w14:paraId="0EF73038"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p>
        </w:tc>
        <w:tc>
          <w:tcPr>
            <w:tcW w:w="2790" w:type="dxa"/>
            <w:vMerge/>
            <w:vAlign w:val="center"/>
          </w:tcPr>
          <w:p w14:paraId="3C018845"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b/>
                <w:bCs/>
                <w:kern w:val="2"/>
              </w:rPr>
            </w:pPr>
          </w:p>
        </w:tc>
        <w:tc>
          <w:tcPr>
            <w:tcW w:w="1350" w:type="dxa"/>
            <w:vMerge/>
            <w:vAlign w:val="center"/>
          </w:tcPr>
          <w:p w14:paraId="21D59430" w14:textId="77777777" w:rsidR="00482C26" w:rsidRPr="00975E3F" w:rsidRDefault="00482C26" w:rsidP="00454172">
            <w:pPr>
              <w:widowControl w:val="0"/>
              <w:adjustRightInd w:val="0"/>
              <w:snapToGrid w:val="0"/>
              <w:spacing w:line="480" w:lineRule="auto"/>
              <w:ind w:leftChars="-30" w:left="-66" w:rightChars="-30" w:right="-66"/>
              <w:jc w:val="center"/>
              <w:rPr>
                <w:rFonts w:ascii="Times New Roman" w:eastAsia="仿宋" w:hAnsi="Times New Roman"/>
                <w:b/>
                <w:bCs/>
                <w:kern w:val="2"/>
              </w:rPr>
            </w:pPr>
          </w:p>
        </w:tc>
      </w:tr>
      <w:tr w:rsidR="00482C26" w:rsidRPr="00827D3A" w14:paraId="22FFE316" w14:textId="77777777" w:rsidTr="00F81CC3">
        <w:tc>
          <w:tcPr>
            <w:tcW w:w="1695" w:type="dxa"/>
            <w:vMerge w:val="restart"/>
            <w:vAlign w:val="center"/>
          </w:tcPr>
          <w:p w14:paraId="1230D3EC"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Carbon tetrachloride</w:t>
            </w:r>
          </w:p>
          <w:p w14:paraId="763EBB5B"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(CCl</w:t>
            </w:r>
            <w:r w:rsidRPr="00975E3F">
              <w:rPr>
                <w:rFonts w:ascii="Times New Roman" w:eastAsia="仿宋" w:hAnsi="Times New Roman"/>
                <w:kern w:val="2"/>
                <w:vertAlign w:val="subscript"/>
              </w:rPr>
              <w:t>4</w:t>
            </w:r>
            <w:r w:rsidRPr="00827D3A">
              <w:rPr>
                <w:rFonts w:ascii="Times New Roman" w:eastAsia="仿宋" w:hAnsi="Times New Roman"/>
                <w:kern w:val="2"/>
              </w:rPr>
              <w:t>)</w:t>
            </w:r>
          </w:p>
        </w:tc>
        <w:tc>
          <w:tcPr>
            <w:tcW w:w="1170" w:type="dxa"/>
            <w:vAlign w:val="center"/>
          </w:tcPr>
          <w:p w14:paraId="5FA67BDB" w14:textId="77777777" w:rsidR="00482C26" w:rsidRPr="00975E3F"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New Zealand</w:t>
            </w:r>
          </w:p>
          <w:p w14:paraId="10EA6CAF"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rabbit</w:t>
            </w:r>
          </w:p>
        </w:tc>
        <w:tc>
          <w:tcPr>
            <w:tcW w:w="1530" w:type="dxa"/>
            <w:vAlign w:val="center"/>
          </w:tcPr>
          <w:p w14:paraId="0C582D2D"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2DC9C248"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D-gal</w:t>
            </w:r>
          </w:p>
        </w:tc>
        <w:tc>
          <w:tcPr>
            <w:tcW w:w="2610" w:type="dxa"/>
            <w:vAlign w:val="center"/>
          </w:tcPr>
          <w:p w14:paraId="302F2112"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10</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state last for </w:t>
            </w:r>
            <w:r w:rsidRPr="00975E3F">
              <w:rPr>
                <w:rFonts w:ascii="Times New Roman" w:eastAsia="仿宋" w:hAnsi="Times New Roman"/>
                <w:kern w:val="2"/>
              </w:rPr>
              <w:t>28</w:t>
            </w:r>
            <w:r w:rsidRPr="00827D3A">
              <w:rPr>
                <w:rFonts w:ascii="Times New Roman" w:eastAsia="仿宋" w:hAnsi="Times New Roman"/>
                <w:kern w:val="2"/>
              </w:rPr>
              <w:t xml:space="preserve"> </w:t>
            </w:r>
            <w:r w:rsidRPr="00975E3F">
              <w:rPr>
                <w:rFonts w:ascii="Times New Roman" w:eastAsia="仿宋" w:hAnsi="Times New Roman"/>
                <w:kern w:val="2"/>
              </w:rPr>
              <w:t>days</w:t>
            </w:r>
          </w:p>
        </w:tc>
        <w:tc>
          <w:tcPr>
            <w:tcW w:w="2790" w:type="dxa"/>
            <w:vAlign w:val="center"/>
          </w:tcPr>
          <w:p w14:paraId="1B146C02"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Evaluation of the therapeutic potential of xenogeneic porcine adipose-derived stem cells (ADSCs) in treating ACLF, and investigating the effects of porcine ADSCs transplantation on ACLF</w:t>
            </w:r>
          </w:p>
        </w:tc>
        <w:tc>
          <w:tcPr>
            <w:tcW w:w="2790" w:type="dxa"/>
            <w:vAlign w:val="center"/>
          </w:tcPr>
          <w:p w14:paraId="7980529A"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Generating the first rabbit ACLF model transplanted with ADSCs into the livers. ADSCs transplantation prolonged the survival of ACLF animals by improving their liver function, although the underlying mechanisms are not clear</w:t>
            </w:r>
          </w:p>
        </w:tc>
        <w:tc>
          <w:tcPr>
            <w:tcW w:w="1350" w:type="dxa"/>
            <w:vAlign w:val="center"/>
          </w:tcPr>
          <w:p w14:paraId="4AEDE1E5"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1</w:t>
            </w:r>
          </w:p>
        </w:tc>
      </w:tr>
      <w:tr w:rsidR="00482C26" w:rsidRPr="00827D3A" w14:paraId="025C1BB7" w14:textId="77777777" w:rsidTr="00F81CC3">
        <w:tc>
          <w:tcPr>
            <w:tcW w:w="1695" w:type="dxa"/>
            <w:vMerge/>
            <w:vAlign w:val="center"/>
          </w:tcPr>
          <w:p w14:paraId="4DB7951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16E05660" w14:textId="77777777" w:rsidR="00482C26" w:rsidRPr="00975E3F"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New Zealand</w:t>
            </w:r>
          </w:p>
          <w:p w14:paraId="375E5660"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rabbit</w:t>
            </w:r>
          </w:p>
        </w:tc>
        <w:tc>
          <w:tcPr>
            <w:tcW w:w="1530" w:type="dxa"/>
            <w:vAlign w:val="center"/>
          </w:tcPr>
          <w:p w14:paraId="39246EE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45BE649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either CCl</w:t>
            </w:r>
            <w:r w:rsidRPr="00827D3A">
              <w:rPr>
                <w:rFonts w:ascii="Times New Roman" w:eastAsia="仿宋" w:hAnsi="Times New Roman"/>
                <w:kern w:val="2"/>
                <w:vertAlign w:val="subscript"/>
              </w:rPr>
              <w:t xml:space="preserve">4 </w:t>
            </w:r>
            <w:r w:rsidRPr="00827D3A">
              <w:rPr>
                <w:rFonts w:ascii="Times New Roman" w:eastAsia="仿宋" w:hAnsi="Times New Roman"/>
                <w:kern w:val="2"/>
              </w:rPr>
              <w:t>or D-gal</w:t>
            </w:r>
          </w:p>
        </w:tc>
        <w:tc>
          <w:tcPr>
            <w:tcW w:w="2610" w:type="dxa"/>
            <w:vAlign w:val="center"/>
          </w:tcPr>
          <w:p w14:paraId="3425A6D5"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10</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last for </w:t>
            </w:r>
            <w:r w:rsidRPr="00975E3F">
              <w:rPr>
                <w:rFonts w:ascii="Times New Roman" w:eastAsia="仿宋" w:hAnsi="Times New Roman"/>
                <w:kern w:val="2"/>
              </w:rPr>
              <w:t xml:space="preserve">12 </w:t>
            </w:r>
            <w:r w:rsidRPr="00827D3A">
              <w:rPr>
                <w:rFonts w:ascii="Times New Roman" w:eastAsia="仿宋" w:hAnsi="Times New Roman"/>
                <w:kern w:val="2"/>
              </w:rPr>
              <w:t>h</w:t>
            </w:r>
          </w:p>
        </w:tc>
        <w:tc>
          <w:tcPr>
            <w:tcW w:w="2790" w:type="dxa"/>
            <w:vAlign w:val="center"/>
          </w:tcPr>
          <w:p w14:paraId="237E192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To establish a large animal model of ACLF in New Zealand white rabbits for conducting further experimental targets</w:t>
            </w:r>
          </w:p>
        </w:tc>
        <w:tc>
          <w:tcPr>
            <w:tcW w:w="2790" w:type="dxa"/>
            <w:vAlign w:val="center"/>
          </w:tcPr>
          <w:p w14:paraId="379732C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Among different dosages of reagents used to trigger the ACLF, this research describes the D-gal 0.7 g/kg as the ideal dose to generate ACLF over fibrosis induced by CCl</w:t>
            </w:r>
            <w:r w:rsidRPr="00827D3A">
              <w:rPr>
                <w:rFonts w:ascii="Times New Roman" w:eastAsia="仿宋" w:hAnsi="Times New Roman"/>
                <w:kern w:val="2"/>
                <w:vertAlign w:val="subscript"/>
              </w:rPr>
              <w:t xml:space="preserve">4 </w:t>
            </w:r>
            <w:r w:rsidRPr="00827D3A">
              <w:rPr>
                <w:rFonts w:ascii="Times New Roman" w:eastAsia="仿宋" w:hAnsi="Times New Roman"/>
                <w:kern w:val="2"/>
              </w:rPr>
              <w:t>injections</w:t>
            </w:r>
          </w:p>
        </w:tc>
        <w:tc>
          <w:tcPr>
            <w:tcW w:w="1350" w:type="dxa"/>
            <w:vAlign w:val="center"/>
          </w:tcPr>
          <w:p w14:paraId="3E84A935"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w:t>
            </w:r>
          </w:p>
        </w:tc>
      </w:tr>
      <w:tr w:rsidR="00482C26" w:rsidRPr="00827D3A" w14:paraId="5C1021D0" w14:textId="77777777" w:rsidTr="00F81CC3">
        <w:tc>
          <w:tcPr>
            <w:tcW w:w="1695" w:type="dxa"/>
            <w:vMerge/>
            <w:vAlign w:val="center"/>
          </w:tcPr>
          <w:p w14:paraId="229FFD9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6ECF8575"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2A3FCBE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6C7EDE4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5A22E0F9"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10</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unknown</w:t>
            </w:r>
          </w:p>
        </w:tc>
        <w:tc>
          <w:tcPr>
            <w:tcW w:w="2790" w:type="dxa"/>
            <w:vAlign w:val="center"/>
          </w:tcPr>
          <w:p w14:paraId="071DA8D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Clarifying the effects of mitofusin-2 (Mfn2) as a hepatoprotective target and explore it is mechanism of action</w:t>
            </w:r>
          </w:p>
        </w:tc>
        <w:tc>
          <w:tcPr>
            <w:tcW w:w="2790" w:type="dxa"/>
          </w:tcPr>
          <w:p w14:paraId="17E4228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Mfn2 plays a protective role in the progression of ACLF through influencing multiple biological functions in ACLF via the PI3K/Akt/mTOR signaling pathway</w:t>
            </w:r>
          </w:p>
        </w:tc>
        <w:tc>
          <w:tcPr>
            <w:tcW w:w="1350" w:type="dxa"/>
            <w:vAlign w:val="center"/>
          </w:tcPr>
          <w:p w14:paraId="260D01F0"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3,4</w:t>
            </w:r>
          </w:p>
        </w:tc>
      </w:tr>
      <w:tr w:rsidR="00482C26" w:rsidRPr="00827D3A" w14:paraId="60701B9E" w14:textId="77777777" w:rsidTr="00F81CC3">
        <w:tc>
          <w:tcPr>
            <w:tcW w:w="1695" w:type="dxa"/>
            <w:vMerge/>
            <w:vAlign w:val="center"/>
          </w:tcPr>
          <w:p w14:paraId="71EE094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53E76F31"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70A188D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000B520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4D55EFAA"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96 </w:t>
            </w:r>
            <w:r w:rsidRPr="00827D3A">
              <w:rPr>
                <w:rFonts w:ascii="Times New Roman" w:eastAsia="仿宋" w:hAnsi="Times New Roman"/>
                <w:kern w:val="2"/>
              </w:rPr>
              <w:t>h</w:t>
            </w:r>
          </w:p>
        </w:tc>
        <w:tc>
          <w:tcPr>
            <w:tcW w:w="2790" w:type="dxa"/>
            <w:vAlign w:val="center"/>
          </w:tcPr>
          <w:p w14:paraId="74D83DE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This study aimed to investigate the potential mechanisms underlying hepatoprotective effect of hypoxia-inducible factor-1α inhibitors </w:t>
            </w:r>
          </w:p>
        </w:tc>
        <w:tc>
          <w:tcPr>
            <w:tcW w:w="2790" w:type="dxa"/>
            <w:vAlign w:val="center"/>
          </w:tcPr>
          <w:p w14:paraId="26CB92A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Genistein, a hypoxia-inducible factor-1α, could protect against ACLF by inhibiting cellular reactive oxygen species production, but the detailed mechanism is lacking</w:t>
            </w:r>
          </w:p>
        </w:tc>
        <w:tc>
          <w:tcPr>
            <w:tcW w:w="1350" w:type="dxa"/>
            <w:vAlign w:val="center"/>
          </w:tcPr>
          <w:p w14:paraId="6AC69C89"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5</w:t>
            </w:r>
          </w:p>
        </w:tc>
      </w:tr>
      <w:tr w:rsidR="00482C26" w:rsidRPr="00827D3A" w14:paraId="3937D25D" w14:textId="77777777" w:rsidTr="00F81CC3">
        <w:tc>
          <w:tcPr>
            <w:tcW w:w="1695" w:type="dxa"/>
            <w:vMerge/>
            <w:vAlign w:val="center"/>
          </w:tcPr>
          <w:p w14:paraId="47E0734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08B481A8"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0FDEC959"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70DF217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3B13ACAB"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8</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96 </w:t>
            </w:r>
            <w:r w:rsidRPr="00827D3A">
              <w:rPr>
                <w:rFonts w:ascii="Times New Roman" w:eastAsia="仿宋" w:hAnsi="Times New Roman"/>
                <w:kern w:val="2"/>
              </w:rPr>
              <w:t>h</w:t>
            </w:r>
          </w:p>
        </w:tc>
        <w:tc>
          <w:tcPr>
            <w:tcW w:w="2790" w:type="dxa"/>
            <w:vAlign w:val="center"/>
          </w:tcPr>
          <w:p w14:paraId="7CD3FF3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Developing an ACLF rat model to study the dynamic changes of two immunoregulation cells, Treg and Th17 cells, during the process of ACLF</w:t>
            </w:r>
          </w:p>
        </w:tc>
        <w:tc>
          <w:tcPr>
            <w:tcW w:w="2790" w:type="dxa"/>
            <w:vAlign w:val="center"/>
          </w:tcPr>
          <w:p w14:paraId="6BF4200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Determined by flowcytometry, the circulating trends of Treg and Th17 showed fluctuation during ACLF stage, the authors speculated that the function of Treg cell in an ACLF model was defective, but without detailed mechanisms</w:t>
            </w:r>
          </w:p>
        </w:tc>
        <w:tc>
          <w:tcPr>
            <w:tcW w:w="1350" w:type="dxa"/>
            <w:vAlign w:val="center"/>
          </w:tcPr>
          <w:p w14:paraId="0F7C939E"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6</w:t>
            </w:r>
          </w:p>
        </w:tc>
      </w:tr>
      <w:tr w:rsidR="00482C26" w:rsidRPr="00827D3A" w14:paraId="37DBBF9C" w14:textId="77777777" w:rsidTr="00F81CC3">
        <w:tc>
          <w:tcPr>
            <w:tcW w:w="1695" w:type="dxa"/>
            <w:vMerge/>
            <w:vAlign w:val="center"/>
          </w:tcPr>
          <w:p w14:paraId="2D8E1BF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3FD2C471"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13C6FF5E"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543F643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1EF51649"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12</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24 </w:t>
            </w:r>
            <w:r w:rsidRPr="00827D3A">
              <w:rPr>
                <w:rFonts w:ascii="Times New Roman" w:eastAsia="仿宋" w:hAnsi="Times New Roman"/>
                <w:kern w:val="2"/>
              </w:rPr>
              <w:t>h</w:t>
            </w:r>
          </w:p>
        </w:tc>
        <w:tc>
          <w:tcPr>
            <w:tcW w:w="2790" w:type="dxa"/>
            <w:vAlign w:val="center"/>
          </w:tcPr>
          <w:p w14:paraId="3B64A2B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To examine the protective effects of the herbal Yi-Qi-Jian-Pi formula in a rat model of ACLF</w:t>
            </w:r>
          </w:p>
        </w:tc>
        <w:tc>
          <w:tcPr>
            <w:tcW w:w="2790" w:type="dxa"/>
            <w:vAlign w:val="center"/>
          </w:tcPr>
          <w:p w14:paraId="1EC4440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Yi-Qi-Jian-Pi formula to ACLF rats exerted protective effects against hypoxic injury which proposed through PI3K/AKT and/or RIPK1/RIPK3 pathways</w:t>
            </w:r>
          </w:p>
        </w:tc>
        <w:tc>
          <w:tcPr>
            <w:tcW w:w="1350" w:type="dxa"/>
            <w:vAlign w:val="center"/>
          </w:tcPr>
          <w:p w14:paraId="6A7223FE"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7,8</w:t>
            </w:r>
          </w:p>
        </w:tc>
      </w:tr>
      <w:tr w:rsidR="00482C26" w:rsidRPr="00827D3A" w14:paraId="5DDC903C" w14:textId="77777777" w:rsidTr="00F81CC3">
        <w:tc>
          <w:tcPr>
            <w:tcW w:w="1695" w:type="dxa"/>
            <w:vMerge/>
            <w:vAlign w:val="center"/>
          </w:tcPr>
          <w:p w14:paraId="0452929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6ECDCF24"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68908BB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Intraperitoneal </w:t>
            </w:r>
            <w:r w:rsidRPr="00827D3A">
              <w:rPr>
                <w:rFonts w:ascii="Times New Roman" w:eastAsia="仿宋" w:hAnsi="Times New Roman"/>
                <w:kern w:val="2"/>
              </w:rPr>
              <w:lastRenderedPageBreak/>
              <w:t>injection of CCl</w:t>
            </w:r>
            <w:r w:rsidRPr="00827D3A">
              <w:rPr>
                <w:rFonts w:ascii="Times New Roman" w:eastAsia="仿宋" w:hAnsi="Times New Roman"/>
                <w:kern w:val="2"/>
                <w:vertAlign w:val="subscript"/>
              </w:rPr>
              <w:t>4</w:t>
            </w:r>
          </w:p>
        </w:tc>
        <w:tc>
          <w:tcPr>
            <w:tcW w:w="1800" w:type="dxa"/>
            <w:vAlign w:val="center"/>
          </w:tcPr>
          <w:p w14:paraId="0C4BE9A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Intraperitoneal </w:t>
            </w:r>
            <w:r w:rsidRPr="00827D3A">
              <w:rPr>
                <w:rFonts w:ascii="Times New Roman" w:eastAsia="仿宋" w:hAnsi="Times New Roman"/>
                <w:kern w:val="2"/>
              </w:rPr>
              <w:lastRenderedPageBreak/>
              <w:t>injection of D-gal combined with LPS</w:t>
            </w:r>
          </w:p>
        </w:tc>
        <w:tc>
          <w:tcPr>
            <w:tcW w:w="2610" w:type="dxa"/>
            <w:vAlign w:val="center"/>
          </w:tcPr>
          <w:p w14:paraId="574EA7A5"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lastRenderedPageBreak/>
              <w:t>11</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w:t>
            </w:r>
            <w:r w:rsidRPr="00827D3A">
              <w:rPr>
                <w:rFonts w:ascii="Times New Roman" w:eastAsia="仿宋" w:hAnsi="Times New Roman"/>
                <w:kern w:val="2"/>
              </w:rPr>
              <w:lastRenderedPageBreak/>
              <w:t xml:space="preserve">followed by acute phase for </w:t>
            </w:r>
            <w:r w:rsidRPr="00975E3F">
              <w:rPr>
                <w:rFonts w:ascii="Times New Roman" w:eastAsia="仿宋" w:hAnsi="Times New Roman"/>
                <w:kern w:val="2"/>
              </w:rPr>
              <w:t>4 weeks</w:t>
            </w:r>
            <w:r w:rsidRPr="00827D3A">
              <w:rPr>
                <w:rFonts w:ascii="Times New Roman" w:eastAsia="仿宋" w:hAnsi="Times New Roman"/>
                <w:kern w:val="2"/>
              </w:rPr>
              <w:t xml:space="preserve">. ACLF last for </w:t>
            </w:r>
            <w:r w:rsidRPr="00975E3F">
              <w:rPr>
                <w:rFonts w:ascii="Times New Roman" w:eastAsia="仿宋" w:hAnsi="Times New Roman"/>
                <w:kern w:val="2"/>
              </w:rPr>
              <w:t>7 days</w:t>
            </w:r>
          </w:p>
        </w:tc>
        <w:tc>
          <w:tcPr>
            <w:tcW w:w="2790" w:type="dxa"/>
            <w:vAlign w:val="center"/>
          </w:tcPr>
          <w:p w14:paraId="7F823CD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This study intended to </w:t>
            </w:r>
            <w:r w:rsidRPr="00827D3A">
              <w:rPr>
                <w:rFonts w:ascii="Times New Roman" w:eastAsia="仿宋" w:hAnsi="Times New Roman"/>
                <w:kern w:val="2"/>
              </w:rPr>
              <w:lastRenderedPageBreak/>
              <w:t xml:space="preserve">investigate the protective effects of </w:t>
            </w:r>
            <w:r w:rsidRPr="00827D3A">
              <w:rPr>
                <w:rFonts w:ascii="Times New Roman" w:eastAsia="仿宋" w:hAnsi="Times New Roman"/>
                <w:i/>
                <w:iCs/>
                <w:kern w:val="2"/>
              </w:rPr>
              <w:t xml:space="preserve">San </w:t>
            </w:r>
            <w:proofErr w:type="spellStart"/>
            <w:r w:rsidRPr="00827D3A">
              <w:rPr>
                <w:rFonts w:ascii="Times New Roman" w:eastAsia="仿宋" w:hAnsi="Times New Roman"/>
                <w:i/>
                <w:iCs/>
                <w:kern w:val="2"/>
              </w:rPr>
              <w:t>huang</w:t>
            </w:r>
            <w:proofErr w:type="spellEnd"/>
            <w:r w:rsidRPr="00827D3A">
              <w:rPr>
                <w:rFonts w:ascii="Times New Roman" w:eastAsia="仿宋" w:hAnsi="Times New Roman"/>
                <w:i/>
                <w:iCs/>
                <w:kern w:val="2"/>
              </w:rPr>
              <w:t xml:space="preserve"> yin chi</w:t>
            </w:r>
            <w:r w:rsidRPr="00827D3A">
              <w:rPr>
                <w:rFonts w:ascii="Times New Roman" w:eastAsia="仿宋" w:hAnsi="Times New Roman"/>
                <w:kern w:val="2"/>
              </w:rPr>
              <w:t xml:space="preserve"> decoction, derived from a well-known and canonical Chinese medicine formula, in ACLF</w:t>
            </w:r>
          </w:p>
        </w:tc>
        <w:tc>
          <w:tcPr>
            <w:tcW w:w="2790" w:type="dxa"/>
            <w:vAlign w:val="center"/>
          </w:tcPr>
          <w:p w14:paraId="426493B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The study claimed a dose-</w:t>
            </w:r>
            <w:r w:rsidRPr="00827D3A">
              <w:rPr>
                <w:rFonts w:ascii="Times New Roman" w:eastAsia="仿宋" w:hAnsi="Times New Roman"/>
                <w:kern w:val="2"/>
              </w:rPr>
              <w:lastRenderedPageBreak/>
              <w:t>dependent protective capability of the extract, possibly through promoting the APE1 / Ref-1 and regulating P53 apoptotic signaling pathway</w:t>
            </w:r>
          </w:p>
        </w:tc>
        <w:tc>
          <w:tcPr>
            <w:tcW w:w="1350" w:type="dxa"/>
            <w:vAlign w:val="center"/>
          </w:tcPr>
          <w:p w14:paraId="2782BEC0"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9</w:t>
            </w:r>
          </w:p>
        </w:tc>
      </w:tr>
      <w:tr w:rsidR="00482C26" w:rsidRPr="00827D3A" w14:paraId="147BC287" w14:textId="77777777" w:rsidTr="00F81CC3">
        <w:tc>
          <w:tcPr>
            <w:tcW w:w="1695" w:type="dxa"/>
            <w:vMerge/>
            <w:vAlign w:val="center"/>
          </w:tcPr>
          <w:p w14:paraId="7196286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28982898"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C57BL6 mice</w:t>
            </w:r>
          </w:p>
        </w:tc>
        <w:tc>
          <w:tcPr>
            <w:tcW w:w="1530" w:type="dxa"/>
            <w:vAlign w:val="center"/>
          </w:tcPr>
          <w:p w14:paraId="705A25C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4D677BD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APAP followed by LPS</w:t>
            </w:r>
          </w:p>
        </w:tc>
        <w:tc>
          <w:tcPr>
            <w:tcW w:w="2610" w:type="dxa"/>
            <w:vAlign w:val="center"/>
          </w:tcPr>
          <w:p w14:paraId="1605A99D"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10 weeks</w:t>
            </w:r>
            <w:r w:rsidRPr="00827D3A">
              <w:rPr>
                <w:rFonts w:ascii="Times New Roman" w:eastAsia="仿宋" w:hAnsi="Times New Roman"/>
                <w:kern w:val="2"/>
              </w:rPr>
              <w:t xml:space="preserve"> for chronic state followed by acute phase. ACLF state last for </w:t>
            </w:r>
            <w:r w:rsidRPr="00975E3F">
              <w:rPr>
                <w:rFonts w:ascii="Times New Roman" w:eastAsia="仿宋" w:hAnsi="Times New Roman"/>
                <w:kern w:val="2"/>
              </w:rPr>
              <w:t>11 days</w:t>
            </w:r>
          </w:p>
        </w:tc>
        <w:tc>
          <w:tcPr>
            <w:tcW w:w="2790" w:type="dxa"/>
            <w:vAlign w:val="center"/>
          </w:tcPr>
          <w:p w14:paraId="7248B7B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Evaluation of the ACLF and subsequent development of portal hypertension, sepsis, and secondary organ dysfunction</w:t>
            </w:r>
          </w:p>
        </w:tc>
        <w:tc>
          <w:tcPr>
            <w:tcW w:w="2790" w:type="dxa"/>
            <w:vAlign w:val="center"/>
          </w:tcPr>
          <w:p w14:paraId="6ABCAC7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This model shows the clinical and histological features of human ACLF in terms of the presence of jaundice, ascites, acute tubular necrosis, and renal dysfunction</w:t>
            </w:r>
          </w:p>
        </w:tc>
        <w:tc>
          <w:tcPr>
            <w:tcW w:w="1350" w:type="dxa"/>
            <w:vAlign w:val="center"/>
          </w:tcPr>
          <w:p w14:paraId="63321C7D"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10</w:t>
            </w:r>
          </w:p>
        </w:tc>
      </w:tr>
      <w:tr w:rsidR="00482C26" w:rsidRPr="00827D3A" w14:paraId="689A47FC" w14:textId="77777777" w:rsidTr="00F81CC3">
        <w:tc>
          <w:tcPr>
            <w:tcW w:w="1695" w:type="dxa"/>
            <w:vMerge/>
            <w:vAlign w:val="center"/>
          </w:tcPr>
          <w:p w14:paraId="6AE263B9"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0A189045"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C57BL/6J mice</w:t>
            </w:r>
          </w:p>
        </w:tc>
        <w:tc>
          <w:tcPr>
            <w:tcW w:w="1530" w:type="dxa"/>
            <w:vAlign w:val="center"/>
          </w:tcPr>
          <w:p w14:paraId="6B63557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CCl</w:t>
            </w:r>
            <w:r w:rsidRPr="00827D3A">
              <w:rPr>
                <w:rFonts w:ascii="Times New Roman" w:eastAsia="仿宋" w:hAnsi="Times New Roman"/>
                <w:kern w:val="2"/>
                <w:vertAlign w:val="subscript"/>
              </w:rPr>
              <w:t>4</w:t>
            </w:r>
          </w:p>
        </w:tc>
        <w:tc>
          <w:tcPr>
            <w:tcW w:w="1800" w:type="dxa"/>
            <w:vAlign w:val="center"/>
          </w:tcPr>
          <w:p w14:paraId="5CD1E0F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double dose CCl</w:t>
            </w:r>
            <w:r w:rsidRPr="00827D3A">
              <w:rPr>
                <w:rFonts w:ascii="Times New Roman" w:eastAsia="仿宋" w:hAnsi="Times New Roman"/>
                <w:kern w:val="2"/>
                <w:vertAlign w:val="subscript"/>
              </w:rPr>
              <w:t>4</w:t>
            </w:r>
            <w:r w:rsidRPr="00827D3A">
              <w:rPr>
                <w:rFonts w:ascii="Times New Roman" w:eastAsia="仿宋" w:hAnsi="Times New Roman"/>
                <w:kern w:val="2"/>
              </w:rPr>
              <w:t xml:space="preserve"> followed by bacterial strain load or cecal ligation and puncture</w:t>
            </w:r>
          </w:p>
        </w:tc>
        <w:tc>
          <w:tcPr>
            <w:tcW w:w="2610" w:type="dxa"/>
            <w:vAlign w:val="center"/>
          </w:tcPr>
          <w:p w14:paraId="7AB02298"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8</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last for </w:t>
            </w:r>
            <w:r w:rsidRPr="00975E3F">
              <w:rPr>
                <w:rFonts w:ascii="Times New Roman" w:eastAsia="仿宋" w:hAnsi="Times New Roman"/>
                <w:kern w:val="2"/>
              </w:rPr>
              <w:t>up to</w:t>
            </w:r>
            <w:r w:rsidRPr="00827D3A">
              <w:rPr>
                <w:rFonts w:ascii="Times New Roman" w:eastAsia="仿宋" w:hAnsi="Times New Roman"/>
                <w:kern w:val="2"/>
              </w:rPr>
              <w:t xml:space="preserve"> </w:t>
            </w:r>
            <w:r w:rsidRPr="00975E3F">
              <w:rPr>
                <w:rFonts w:ascii="Times New Roman" w:eastAsia="仿宋" w:hAnsi="Times New Roman"/>
                <w:kern w:val="2"/>
              </w:rPr>
              <w:t>9 days</w:t>
            </w:r>
          </w:p>
        </w:tc>
        <w:tc>
          <w:tcPr>
            <w:tcW w:w="2790" w:type="dxa"/>
            <w:vAlign w:val="center"/>
          </w:tcPr>
          <w:p w14:paraId="522C0A4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Developing an ACLF mice model with viable bacterial infection for studying liver regeneration and exploring the therapeutic potential of interleukin-22Fc by reprogramming impaired regenerative pathways and attenuating bacterial infection</w:t>
            </w:r>
          </w:p>
        </w:tc>
        <w:tc>
          <w:tcPr>
            <w:tcW w:w="2790" w:type="dxa"/>
            <w:vAlign w:val="center"/>
          </w:tcPr>
          <w:p w14:paraId="7E92C60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This study represents a major step forward in understanding and potentially targeting regeneration in ACLF, in which the distortion of </w:t>
            </w:r>
            <w:proofErr w:type="spellStart"/>
            <w:r w:rsidRPr="00827D3A">
              <w:rPr>
                <w:rFonts w:ascii="Times New Roman" w:eastAsia="仿宋" w:hAnsi="Times New Roman"/>
                <w:kern w:val="2"/>
              </w:rPr>
              <w:t>IFNγ</w:t>
            </w:r>
            <w:proofErr w:type="spellEnd"/>
            <w:r w:rsidRPr="00827D3A">
              <w:rPr>
                <w:rFonts w:ascii="Times New Roman" w:eastAsia="仿宋" w:hAnsi="Times New Roman"/>
                <w:kern w:val="2"/>
              </w:rPr>
              <w:t xml:space="preserve"> /STAT1 and IL-6/STAT3 pathways were responsible for liver degeneration. Interleukin-22Fc therapy promotes liver regeneration and ameliorates bacterial </w:t>
            </w:r>
            <w:r w:rsidRPr="00827D3A">
              <w:rPr>
                <w:rFonts w:ascii="Times New Roman" w:eastAsia="仿宋" w:hAnsi="Times New Roman"/>
                <w:kern w:val="2"/>
              </w:rPr>
              <w:lastRenderedPageBreak/>
              <w:t>infection in ACLF mice</w:t>
            </w:r>
          </w:p>
        </w:tc>
        <w:tc>
          <w:tcPr>
            <w:tcW w:w="1350" w:type="dxa"/>
            <w:vAlign w:val="center"/>
          </w:tcPr>
          <w:p w14:paraId="5FC37632"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11,12</w:t>
            </w:r>
          </w:p>
        </w:tc>
      </w:tr>
      <w:tr w:rsidR="00482C26" w:rsidRPr="00827D3A" w14:paraId="0D4DFD92" w14:textId="77777777" w:rsidTr="00F81CC3">
        <w:tc>
          <w:tcPr>
            <w:tcW w:w="1695" w:type="dxa"/>
            <w:vMerge w:val="restart"/>
            <w:vAlign w:val="center"/>
          </w:tcPr>
          <w:p w14:paraId="01C8770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Heterologous serum: HSA or porcine serum (PS)</w:t>
            </w:r>
          </w:p>
        </w:tc>
        <w:tc>
          <w:tcPr>
            <w:tcW w:w="1170" w:type="dxa"/>
            <w:vAlign w:val="center"/>
          </w:tcPr>
          <w:p w14:paraId="0289F66C"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01BF424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215ECC1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4CC7B3C8"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state last for </w:t>
            </w:r>
            <w:r w:rsidRPr="00975E3F">
              <w:rPr>
                <w:rFonts w:ascii="Times New Roman" w:eastAsia="仿宋" w:hAnsi="Times New Roman"/>
                <w:kern w:val="2"/>
              </w:rPr>
              <w:t xml:space="preserve">48 </w:t>
            </w:r>
            <w:r w:rsidRPr="00827D3A">
              <w:rPr>
                <w:rFonts w:ascii="Times New Roman" w:eastAsia="仿宋" w:hAnsi="Times New Roman"/>
                <w:kern w:val="2"/>
              </w:rPr>
              <w:t xml:space="preserve">h </w:t>
            </w:r>
          </w:p>
        </w:tc>
        <w:tc>
          <w:tcPr>
            <w:tcW w:w="2790" w:type="dxa"/>
            <w:vAlign w:val="center"/>
          </w:tcPr>
          <w:p w14:paraId="2448F03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This study was established to examine the protective efficacy of recombinant adenovirus containing either single or combination of hyper-interleukin-6 and hepatocyte growth factor</w:t>
            </w:r>
          </w:p>
        </w:tc>
        <w:tc>
          <w:tcPr>
            <w:tcW w:w="2790" w:type="dxa"/>
            <w:vAlign w:val="center"/>
          </w:tcPr>
          <w:p w14:paraId="1D351799"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The study concluded that, the protective efficacy of hyper-interleukin-6 and hepatocyte growth factor combination is more potent than that of single ones in ACLF rats, with no significant side effects observed</w:t>
            </w:r>
          </w:p>
        </w:tc>
        <w:tc>
          <w:tcPr>
            <w:tcW w:w="1350" w:type="dxa"/>
            <w:vAlign w:val="center"/>
          </w:tcPr>
          <w:p w14:paraId="18D70E58"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13</w:t>
            </w:r>
          </w:p>
        </w:tc>
      </w:tr>
      <w:tr w:rsidR="00482C26" w:rsidRPr="00827D3A" w14:paraId="5CEBBF7C" w14:textId="77777777" w:rsidTr="00F81CC3">
        <w:tc>
          <w:tcPr>
            <w:tcW w:w="1695" w:type="dxa"/>
            <w:vMerge/>
            <w:vAlign w:val="center"/>
          </w:tcPr>
          <w:p w14:paraId="040574F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6065515E"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29EF65F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PS</w:t>
            </w:r>
          </w:p>
        </w:tc>
        <w:tc>
          <w:tcPr>
            <w:tcW w:w="1800" w:type="dxa"/>
            <w:vAlign w:val="center"/>
          </w:tcPr>
          <w:p w14:paraId="6028181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7D2FFB65"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12</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7 days</w:t>
            </w:r>
          </w:p>
        </w:tc>
        <w:tc>
          <w:tcPr>
            <w:tcW w:w="2790" w:type="dxa"/>
            <w:vAlign w:val="center"/>
          </w:tcPr>
          <w:p w14:paraId="34CC4CE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This work investigated the transcriptomic-based dataset in liver cirrhosis-based ACLF rat model developed by PS treatment</w:t>
            </w:r>
          </w:p>
        </w:tc>
        <w:tc>
          <w:tcPr>
            <w:tcW w:w="2790" w:type="dxa"/>
            <w:vAlign w:val="center"/>
          </w:tcPr>
          <w:p w14:paraId="1CADF888"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This study indicates immune-metabolism disorder in ACLF rats, in which prominent immune dysregulation at ACLF stage, whereas metabolic disruption was significantly downregulated</w:t>
            </w:r>
          </w:p>
        </w:tc>
        <w:tc>
          <w:tcPr>
            <w:tcW w:w="1350" w:type="dxa"/>
            <w:vAlign w:val="center"/>
          </w:tcPr>
          <w:p w14:paraId="59243400"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14</w:t>
            </w:r>
          </w:p>
        </w:tc>
      </w:tr>
      <w:tr w:rsidR="00482C26" w:rsidRPr="00827D3A" w14:paraId="0352411F" w14:textId="77777777" w:rsidTr="00F81CC3">
        <w:tc>
          <w:tcPr>
            <w:tcW w:w="1695" w:type="dxa"/>
            <w:vMerge/>
            <w:vAlign w:val="center"/>
          </w:tcPr>
          <w:p w14:paraId="5B1DEFEE"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268A6F47"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27DBCD4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365E4E58"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5AF058FD"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12 </w:t>
            </w:r>
            <w:r w:rsidRPr="00827D3A">
              <w:rPr>
                <w:rFonts w:ascii="Times New Roman" w:eastAsia="仿宋" w:hAnsi="Times New Roman"/>
                <w:kern w:val="2"/>
              </w:rPr>
              <w:t>h</w:t>
            </w:r>
          </w:p>
        </w:tc>
        <w:tc>
          <w:tcPr>
            <w:tcW w:w="2790" w:type="dxa"/>
            <w:vAlign w:val="center"/>
          </w:tcPr>
          <w:p w14:paraId="5192C5A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To study whether </w:t>
            </w:r>
            <w:proofErr w:type="spellStart"/>
            <w:r w:rsidRPr="00827D3A">
              <w:rPr>
                <w:rFonts w:ascii="Times New Roman" w:eastAsia="仿宋" w:hAnsi="Times New Roman"/>
                <w:kern w:val="2"/>
              </w:rPr>
              <w:t>Jieduan-Niwan</w:t>
            </w:r>
            <w:proofErr w:type="spellEnd"/>
            <w:r w:rsidRPr="00827D3A">
              <w:rPr>
                <w:rFonts w:ascii="Times New Roman" w:eastAsia="仿宋" w:hAnsi="Times New Roman"/>
                <w:kern w:val="2"/>
              </w:rPr>
              <w:t xml:space="preserve"> formula, a traditional Chinese medicine, could reduce liver apoptosis in ACLF, and the outline mechanisms</w:t>
            </w:r>
          </w:p>
        </w:tc>
        <w:tc>
          <w:tcPr>
            <w:tcW w:w="2790" w:type="dxa"/>
            <w:vAlign w:val="center"/>
          </w:tcPr>
          <w:p w14:paraId="06B4F55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Following model establishment, the </w:t>
            </w:r>
            <w:proofErr w:type="spellStart"/>
            <w:r w:rsidRPr="00827D3A">
              <w:rPr>
                <w:rFonts w:ascii="Times New Roman" w:eastAsia="仿宋" w:hAnsi="Times New Roman"/>
                <w:kern w:val="2"/>
              </w:rPr>
              <w:t>Jieduan-Niwan</w:t>
            </w:r>
            <w:proofErr w:type="spellEnd"/>
            <w:r w:rsidRPr="00827D3A">
              <w:rPr>
                <w:rFonts w:ascii="Times New Roman" w:eastAsia="仿宋" w:hAnsi="Times New Roman"/>
                <w:kern w:val="2"/>
              </w:rPr>
              <w:t xml:space="preserve"> formula could protect against hepatic apoptosis via hindering the E2F1-mediated intrinsic apoptotic pathway</w:t>
            </w:r>
          </w:p>
        </w:tc>
        <w:tc>
          <w:tcPr>
            <w:tcW w:w="1350" w:type="dxa"/>
            <w:vAlign w:val="center"/>
          </w:tcPr>
          <w:p w14:paraId="67355030"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15-18</w:t>
            </w:r>
          </w:p>
        </w:tc>
      </w:tr>
      <w:tr w:rsidR="00482C26" w:rsidRPr="00827D3A" w14:paraId="09A4A8BD" w14:textId="77777777" w:rsidTr="00F81CC3">
        <w:tc>
          <w:tcPr>
            <w:tcW w:w="1695" w:type="dxa"/>
            <w:vMerge/>
            <w:vAlign w:val="center"/>
          </w:tcPr>
          <w:p w14:paraId="0598E329"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554F4568"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 xml:space="preserve">Wistar </w:t>
            </w:r>
            <w:r w:rsidRPr="00827D3A">
              <w:rPr>
                <w:rFonts w:ascii="Times New Roman" w:eastAsia="仿宋" w:hAnsi="Times New Roman"/>
                <w:kern w:val="2"/>
              </w:rPr>
              <w:lastRenderedPageBreak/>
              <w:t>rats</w:t>
            </w:r>
          </w:p>
        </w:tc>
        <w:tc>
          <w:tcPr>
            <w:tcW w:w="1530" w:type="dxa"/>
            <w:vAlign w:val="center"/>
          </w:tcPr>
          <w:p w14:paraId="5D26896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Intravenous </w:t>
            </w:r>
            <w:r w:rsidRPr="00827D3A">
              <w:rPr>
                <w:rFonts w:ascii="Times New Roman" w:eastAsia="仿宋" w:hAnsi="Times New Roman"/>
                <w:kern w:val="2"/>
              </w:rPr>
              <w:lastRenderedPageBreak/>
              <w:t>injection of HSA</w:t>
            </w:r>
          </w:p>
        </w:tc>
        <w:tc>
          <w:tcPr>
            <w:tcW w:w="1800" w:type="dxa"/>
            <w:vAlign w:val="center"/>
          </w:tcPr>
          <w:p w14:paraId="2A711A4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Intravenous </w:t>
            </w:r>
            <w:r w:rsidRPr="00827D3A">
              <w:rPr>
                <w:rFonts w:ascii="Times New Roman" w:eastAsia="仿宋" w:hAnsi="Times New Roman"/>
                <w:kern w:val="2"/>
              </w:rPr>
              <w:lastRenderedPageBreak/>
              <w:t>injection of D-gal and LPS combination</w:t>
            </w:r>
          </w:p>
        </w:tc>
        <w:tc>
          <w:tcPr>
            <w:tcW w:w="2610" w:type="dxa"/>
            <w:vAlign w:val="center"/>
          </w:tcPr>
          <w:p w14:paraId="500A70BC"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lastRenderedPageBreak/>
              <w:t>6 weeks</w:t>
            </w:r>
            <w:r w:rsidRPr="00827D3A">
              <w:rPr>
                <w:rFonts w:ascii="Times New Roman" w:eastAsia="仿宋" w:hAnsi="Times New Roman"/>
                <w:kern w:val="2"/>
              </w:rPr>
              <w:t xml:space="preserve"> for chronic state </w:t>
            </w:r>
            <w:r w:rsidRPr="00827D3A">
              <w:rPr>
                <w:rFonts w:ascii="Times New Roman" w:eastAsia="仿宋" w:hAnsi="Times New Roman"/>
                <w:kern w:val="2"/>
              </w:rPr>
              <w:lastRenderedPageBreak/>
              <w:t xml:space="preserve">followed by acute phase. ACLF state last for </w:t>
            </w:r>
            <w:r w:rsidRPr="00975E3F">
              <w:rPr>
                <w:rFonts w:ascii="Times New Roman" w:eastAsia="仿宋" w:hAnsi="Times New Roman"/>
                <w:kern w:val="2"/>
              </w:rPr>
              <w:t>7 days</w:t>
            </w:r>
          </w:p>
        </w:tc>
        <w:tc>
          <w:tcPr>
            <w:tcW w:w="2790" w:type="dxa"/>
            <w:vAlign w:val="center"/>
          </w:tcPr>
          <w:p w14:paraId="3B93ACB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Develop an ACLF rat </w:t>
            </w:r>
            <w:r w:rsidRPr="00827D3A">
              <w:rPr>
                <w:rFonts w:ascii="Times New Roman" w:eastAsia="仿宋" w:hAnsi="Times New Roman"/>
                <w:kern w:val="2"/>
              </w:rPr>
              <w:lastRenderedPageBreak/>
              <w:t>model to study the role of long noncoding RNAs nuclear enriched abundant transcript 1 (NEAT1) in ACLF pathogenesis</w:t>
            </w:r>
          </w:p>
        </w:tc>
        <w:tc>
          <w:tcPr>
            <w:tcW w:w="2790" w:type="dxa"/>
            <w:vAlign w:val="center"/>
          </w:tcPr>
          <w:p w14:paraId="2B54FEA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NEAT1 over-expression </w:t>
            </w:r>
            <w:r w:rsidRPr="00827D3A">
              <w:rPr>
                <w:rFonts w:ascii="Times New Roman" w:eastAsia="仿宋" w:hAnsi="Times New Roman"/>
                <w:kern w:val="2"/>
              </w:rPr>
              <w:lastRenderedPageBreak/>
              <w:t>reduced several cytokines expression through restriction of TRAF6 ubiquitination, however the regulation mechanism needs to be further investigated</w:t>
            </w:r>
          </w:p>
        </w:tc>
        <w:tc>
          <w:tcPr>
            <w:tcW w:w="1350" w:type="dxa"/>
            <w:vAlign w:val="center"/>
          </w:tcPr>
          <w:p w14:paraId="76BB4721"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19</w:t>
            </w:r>
          </w:p>
        </w:tc>
      </w:tr>
      <w:tr w:rsidR="00482C26" w:rsidRPr="00827D3A" w14:paraId="16138B6A" w14:textId="77777777" w:rsidTr="00F81CC3">
        <w:tc>
          <w:tcPr>
            <w:tcW w:w="1695" w:type="dxa"/>
            <w:vMerge/>
            <w:vAlign w:val="center"/>
          </w:tcPr>
          <w:p w14:paraId="0CEA15E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0B5818F1"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4DC181F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13A46F6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26516CA6"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12 </w:t>
            </w:r>
            <w:r w:rsidRPr="00827D3A">
              <w:rPr>
                <w:rFonts w:ascii="Times New Roman" w:eastAsia="仿宋" w:hAnsi="Times New Roman"/>
                <w:kern w:val="2"/>
              </w:rPr>
              <w:t xml:space="preserve">h </w:t>
            </w:r>
          </w:p>
        </w:tc>
        <w:tc>
          <w:tcPr>
            <w:tcW w:w="2790" w:type="dxa"/>
            <w:vAlign w:val="center"/>
          </w:tcPr>
          <w:p w14:paraId="1CC1EDAE"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Develop an ACLF rat model to study the role of </w:t>
            </w:r>
            <w:bookmarkStart w:id="0" w:name="_Hlk101548186"/>
            <w:r w:rsidRPr="00827D3A">
              <w:rPr>
                <w:rFonts w:ascii="Times New Roman" w:eastAsia="仿宋" w:hAnsi="Times New Roman"/>
                <w:kern w:val="2"/>
              </w:rPr>
              <w:t xml:space="preserve">soluble TNF receptor: IgG-Fc fusion protein </w:t>
            </w:r>
            <w:bookmarkEnd w:id="0"/>
            <w:r w:rsidRPr="00827D3A">
              <w:rPr>
                <w:rFonts w:ascii="Times New Roman" w:eastAsia="仿宋" w:hAnsi="Times New Roman"/>
                <w:kern w:val="2"/>
              </w:rPr>
              <w:t>(</w:t>
            </w:r>
            <w:bookmarkStart w:id="1" w:name="_Hlk101548140"/>
            <w:proofErr w:type="spellStart"/>
            <w:proofErr w:type="gramStart"/>
            <w:r w:rsidRPr="00827D3A">
              <w:rPr>
                <w:rFonts w:ascii="Times New Roman" w:eastAsia="仿宋" w:hAnsi="Times New Roman"/>
                <w:kern w:val="2"/>
              </w:rPr>
              <w:t>sTNFR:IgG</w:t>
            </w:r>
            <w:proofErr w:type="gramEnd"/>
            <w:r w:rsidRPr="00827D3A">
              <w:rPr>
                <w:rFonts w:ascii="Times New Roman" w:eastAsia="仿宋" w:hAnsi="Times New Roman"/>
                <w:kern w:val="2"/>
              </w:rPr>
              <w:t>-Fc</w:t>
            </w:r>
            <w:bookmarkEnd w:id="1"/>
            <w:proofErr w:type="spellEnd"/>
            <w:r w:rsidRPr="00827D3A">
              <w:rPr>
                <w:rFonts w:ascii="Times New Roman" w:eastAsia="仿宋" w:hAnsi="Times New Roman"/>
                <w:kern w:val="2"/>
              </w:rPr>
              <w:t>) in ACLF pathogenesis</w:t>
            </w:r>
          </w:p>
        </w:tc>
        <w:tc>
          <w:tcPr>
            <w:tcW w:w="2790" w:type="dxa"/>
            <w:vAlign w:val="center"/>
          </w:tcPr>
          <w:p w14:paraId="56C7E9B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roofErr w:type="spellStart"/>
            <w:proofErr w:type="gramStart"/>
            <w:r w:rsidRPr="00827D3A">
              <w:rPr>
                <w:rFonts w:ascii="Times New Roman" w:eastAsia="仿宋" w:hAnsi="Times New Roman"/>
                <w:kern w:val="2"/>
              </w:rPr>
              <w:t>sTNFR:IgG</w:t>
            </w:r>
            <w:proofErr w:type="gramEnd"/>
            <w:r w:rsidRPr="00827D3A">
              <w:rPr>
                <w:rFonts w:ascii="Times New Roman" w:eastAsia="仿宋" w:hAnsi="Times New Roman"/>
                <w:kern w:val="2"/>
              </w:rPr>
              <w:t>-Fc</w:t>
            </w:r>
            <w:proofErr w:type="spellEnd"/>
            <w:r w:rsidRPr="00827D3A">
              <w:rPr>
                <w:rFonts w:ascii="Times New Roman" w:eastAsia="仿宋" w:hAnsi="Times New Roman"/>
                <w:kern w:val="2"/>
              </w:rPr>
              <w:t xml:space="preserve"> improved survival rate, liver function and decreased inflammation and hepatocytes apoptosis, possibly via TNF/TNFRp55 blocking</w:t>
            </w:r>
          </w:p>
        </w:tc>
        <w:tc>
          <w:tcPr>
            <w:tcW w:w="1350" w:type="dxa"/>
            <w:vAlign w:val="center"/>
          </w:tcPr>
          <w:p w14:paraId="4E5E6347"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20</w:t>
            </w:r>
          </w:p>
        </w:tc>
      </w:tr>
      <w:tr w:rsidR="00482C26" w:rsidRPr="00827D3A" w14:paraId="1B393279" w14:textId="77777777" w:rsidTr="00F81CC3">
        <w:tc>
          <w:tcPr>
            <w:tcW w:w="1695" w:type="dxa"/>
            <w:vMerge/>
            <w:vAlign w:val="center"/>
          </w:tcPr>
          <w:p w14:paraId="06D8153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2AB278D5"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1BD25068"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6E63752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78915A89"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6 </w:t>
            </w:r>
            <w:r w:rsidRPr="00827D3A">
              <w:rPr>
                <w:rFonts w:ascii="Times New Roman" w:eastAsia="仿宋" w:hAnsi="Times New Roman"/>
                <w:kern w:val="2"/>
              </w:rPr>
              <w:t xml:space="preserve">h </w:t>
            </w:r>
          </w:p>
        </w:tc>
        <w:tc>
          <w:tcPr>
            <w:tcW w:w="2790" w:type="dxa"/>
            <w:vAlign w:val="center"/>
          </w:tcPr>
          <w:p w14:paraId="7B4B3B2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Study the hepatoprotective potentials of the </w:t>
            </w:r>
            <w:r w:rsidRPr="00827D3A">
              <w:rPr>
                <w:rFonts w:ascii="Times New Roman" w:eastAsia="仿宋" w:hAnsi="Times New Roman"/>
                <w:i/>
                <w:iCs/>
                <w:kern w:val="2"/>
              </w:rPr>
              <w:t>Taraxacum officinale</w:t>
            </w:r>
            <w:r w:rsidRPr="00827D3A">
              <w:rPr>
                <w:rFonts w:ascii="Times New Roman" w:eastAsia="仿宋" w:hAnsi="Times New Roman"/>
                <w:kern w:val="2"/>
              </w:rPr>
              <w:t xml:space="preserve"> ethanolic root extract on ACLF </w:t>
            </w:r>
          </w:p>
        </w:tc>
        <w:tc>
          <w:tcPr>
            <w:tcW w:w="2790" w:type="dxa"/>
            <w:vAlign w:val="center"/>
          </w:tcPr>
          <w:p w14:paraId="1029D52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The antioxidant activity of the plant ethanolic root extract as the potential mechanism in protection against ACLF, but no detailed mechanisms behind these protective effects</w:t>
            </w:r>
          </w:p>
        </w:tc>
        <w:tc>
          <w:tcPr>
            <w:tcW w:w="1350" w:type="dxa"/>
            <w:vAlign w:val="center"/>
          </w:tcPr>
          <w:p w14:paraId="2FE26493"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21</w:t>
            </w:r>
          </w:p>
        </w:tc>
      </w:tr>
      <w:tr w:rsidR="00482C26" w:rsidRPr="00827D3A" w14:paraId="170E79C0" w14:textId="77777777" w:rsidTr="00F81CC3">
        <w:tc>
          <w:tcPr>
            <w:tcW w:w="1695" w:type="dxa"/>
            <w:vMerge/>
            <w:vAlign w:val="center"/>
          </w:tcPr>
          <w:p w14:paraId="7C5201F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7122D299"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5FF61E4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7FF597B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0BCAFBBD"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120 </w:t>
            </w:r>
            <w:r w:rsidRPr="00827D3A">
              <w:rPr>
                <w:rFonts w:ascii="Times New Roman" w:eastAsia="仿宋" w:hAnsi="Times New Roman"/>
                <w:kern w:val="2"/>
              </w:rPr>
              <w:t xml:space="preserve">h </w:t>
            </w:r>
          </w:p>
        </w:tc>
        <w:tc>
          <w:tcPr>
            <w:tcW w:w="2790" w:type="dxa"/>
            <w:vAlign w:val="center"/>
          </w:tcPr>
          <w:p w14:paraId="05283FA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To examine the protective effects of </w:t>
            </w:r>
            <w:proofErr w:type="spellStart"/>
            <w:r w:rsidRPr="00827D3A">
              <w:rPr>
                <w:rFonts w:ascii="Times New Roman" w:eastAsia="仿宋" w:hAnsi="Times New Roman"/>
                <w:kern w:val="2"/>
              </w:rPr>
              <w:t>Trichostatin</w:t>
            </w:r>
            <w:proofErr w:type="spellEnd"/>
            <w:r w:rsidRPr="00827D3A">
              <w:rPr>
                <w:rFonts w:ascii="Times New Roman" w:eastAsia="仿宋" w:hAnsi="Times New Roman"/>
                <w:kern w:val="2"/>
              </w:rPr>
              <w:t xml:space="preserve"> A, which belongs to histone deacetylase inhibitors, in suppressing the </w:t>
            </w:r>
            <w:r w:rsidRPr="00827D3A">
              <w:rPr>
                <w:rFonts w:ascii="Times New Roman" w:eastAsia="仿宋" w:hAnsi="Times New Roman"/>
                <w:kern w:val="2"/>
              </w:rPr>
              <w:lastRenderedPageBreak/>
              <w:t>inflammatory responses in ACLF</w:t>
            </w:r>
          </w:p>
        </w:tc>
        <w:tc>
          <w:tcPr>
            <w:tcW w:w="2790" w:type="dxa"/>
            <w:vAlign w:val="center"/>
          </w:tcPr>
          <w:p w14:paraId="741DBF47"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Reduced serum levels of inflammatory mediators were detected in ACLF rats received </w:t>
            </w:r>
            <w:proofErr w:type="spellStart"/>
            <w:r w:rsidRPr="00827D3A">
              <w:rPr>
                <w:rFonts w:ascii="Times New Roman" w:eastAsia="仿宋" w:hAnsi="Times New Roman"/>
                <w:kern w:val="2"/>
              </w:rPr>
              <w:t>Trichostatin</w:t>
            </w:r>
            <w:proofErr w:type="spellEnd"/>
            <w:r w:rsidRPr="00827D3A">
              <w:rPr>
                <w:rFonts w:ascii="Times New Roman" w:eastAsia="仿宋" w:hAnsi="Times New Roman"/>
                <w:kern w:val="2"/>
              </w:rPr>
              <w:t xml:space="preserve"> A, which probably through </w:t>
            </w:r>
            <w:r w:rsidRPr="00827D3A">
              <w:rPr>
                <w:rFonts w:ascii="Times New Roman" w:eastAsia="仿宋" w:hAnsi="Times New Roman"/>
                <w:kern w:val="2"/>
              </w:rPr>
              <w:lastRenderedPageBreak/>
              <w:t>enhancing the acetylation levels of nonhistone molecules</w:t>
            </w:r>
          </w:p>
        </w:tc>
        <w:tc>
          <w:tcPr>
            <w:tcW w:w="1350" w:type="dxa"/>
            <w:vAlign w:val="center"/>
          </w:tcPr>
          <w:p w14:paraId="3440050C"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22</w:t>
            </w:r>
          </w:p>
        </w:tc>
      </w:tr>
      <w:tr w:rsidR="00482C26" w:rsidRPr="00827D3A" w14:paraId="2A96F8D2" w14:textId="77777777" w:rsidTr="00F81CC3">
        <w:tc>
          <w:tcPr>
            <w:tcW w:w="1695" w:type="dxa"/>
            <w:vMerge/>
            <w:vAlign w:val="center"/>
          </w:tcPr>
          <w:p w14:paraId="21616CCE"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3197DB33"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29C10E7E"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6E55BEE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6A88A609"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state last for </w:t>
            </w:r>
            <w:r w:rsidRPr="00975E3F">
              <w:rPr>
                <w:rFonts w:ascii="Times New Roman" w:eastAsia="仿宋" w:hAnsi="Times New Roman"/>
                <w:kern w:val="2"/>
              </w:rPr>
              <w:t>7 days</w:t>
            </w:r>
            <w:r w:rsidRPr="00827D3A">
              <w:rPr>
                <w:rFonts w:ascii="Times New Roman" w:eastAsia="仿宋" w:hAnsi="Times New Roman"/>
                <w:kern w:val="2"/>
              </w:rPr>
              <w:t xml:space="preserve"> </w:t>
            </w:r>
          </w:p>
        </w:tc>
        <w:tc>
          <w:tcPr>
            <w:tcW w:w="2790" w:type="dxa"/>
            <w:vAlign w:val="center"/>
          </w:tcPr>
          <w:p w14:paraId="1756A17B"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The purpose of this study is to investigate the protective effects of ethyl pyruvate on ACLF rat model development</w:t>
            </w:r>
          </w:p>
        </w:tc>
        <w:tc>
          <w:tcPr>
            <w:tcW w:w="2790" w:type="dxa"/>
            <w:vAlign w:val="center"/>
          </w:tcPr>
          <w:p w14:paraId="717DA8F9"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The study speculates that, ethyl pyruvate protects against ACLF through inhibiting the production of inflammatory mediators, but the detailed mechanisms are not explained</w:t>
            </w:r>
          </w:p>
        </w:tc>
        <w:tc>
          <w:tcPr>
            <w:tcW w:w="1350" w:type="dxa"/>
            <w:vAlign w:val="center"/>
          </w:tcPr>
          <w:p w14:paraId="7CC8489F"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23</w:t>
            </w:r>
          </w:p>
        </w:tc>
      </w:tr>
      <w:tr w:rsidR="00482C26" w:rsidRPr="00827D3A" w14:paraId="6A02A104" w14:textId="77777777" w:rsidTr="00F81CC3">
        <w:tc>
          <w:tcPr>
            <w:tcW w:w="1695" w:type="dxa"/>
            <w:vMerge/>
            <w:vAlign w:val="center"/>
          </w:tcPr>
          <w:p w14:paraId="7CD449E8"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77243D44"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444F60C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HSA</w:t>
            </w:r>
          </w:p>
        </w:tc>
        <w:tc>
          <w:tcPr>
            <w:tcW w:w="1800" w:type="dxa"/>
            <w:vAlign w:val="center"/>
          </w:tcPr>
          <w:p w14:paraId="34415F2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and LPS combination</w:t>
            </w:r>
          </w:p>
        </w:tc>
        <w:tc>
          <w:tcPr>
            <w:tcW w:w="2610" w:type="dxa"/>
            <w:vAlign w:val="center"/>
          </w:tcPr>
          <w:p w14:paraId="4AEB59D7"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24 </w:t>
            </w:r>
            <w:r w:rsidRPr="00827D3A">
              <w:rPr>
                <w:rFonts w:ascii="Times New Roman" w:eastAsia="仿宋" w:hAnsi="Times New Roman"/>
                <w:kern w:val="2"/>
              </w:rPr>
              <w:t xml:space="preserve">h </w:t>
            </w:r>
          </w:p>
        </w:tc>
        <w:tc>
          <w:tcPr>
            <w:tcW w:w="2790" w:type="dxa"/>
            <w:vAlign w:val="center"/>
          </w:tcPr>
          <w:p w14:paraId="41E279AD"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Whether blockade of high-mobility group box-1, an extracellular protein and inflammatory mediator, could protect against ACLF</w:t>
            </w:r>
          </w:p>
        </w:tc>
        <w:tc>
          <w:tcPr>
            <w:tcW w:w="2790" w:type="dxa"/>
            <w:vAlign w:val="center"/>
          </w:tcPr>
          <w:p w14:paraId="2862C34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Specific monoclonal anti- high-mobility group box-1 antibody showed protective effects against ACLF, possibly linked to interfering with TLR4 signaling pathway</w:t>
            </w:r>
          </w:p>
        </w:tc>
        <w:tc>
          <w:tcPr>
            <w:tcW w:w="1350" w:type="dxa"/>
            <w:vAlign w:val="center"/>
          </w:tcPr>
          <w:p w14:paraId="6FE9738B"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24</w:t>
            </w:r>
          </w:p>
        </w:tc>
      </w:tr>
      <w:tr w:rsidR="00482C26" w:rsidRPr="00827D3A" w14:paraId="4BBA3813" w14:textId="77777777" w:rsidTr="00F81CC3">
        <w:tc>
          <w:tcPr>
            <w:tcW w:w="1695" w:type="dxa"/>
            <w:vMerge/>
            <w:vAlign w:val="center"/>
          </w:tcPr>
          <w:p w14:paraId="01E80AA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3DEE1165"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711E304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PS</w:t>
            </w:r>
          </w:p>
        </w:tc>
        <w:tc>
          <w:tcPr>
            <w:tcW w:w="1800" w:type="dxa"/>
            <w:vAlign w:val="center"/>
          </w:tcPr>
          <w:p w14:paraId="2E2EE37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LPS followed by intraperitoneal injection of D-gal</w:t>
            </w:r>
          </w:p>
        </w:tc>
        <w:tc>
          <w:tcPr>
            <w:tcW w:w="2610" w:type="dxa"/>
            <w:vAlign w:val="center"/>
          </w:tcPr>
          <w:p w14:paraId="57D8432F"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11</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8 </w:t>
            </w:r>
            <w:r w:rsidRPr="00827D3A">
              <w:rPr>
                <w:rFonts w:ascii="Times New Roman" w:eastAsia="仿宋" w:hAnsi="Times New Roman"/>
                <w:kern w:val="2"/>
              </w:rPr>
              <w:t>h</w:t>
            </w:r>
          </w:p>
        </w:tc>
        <w:tc>
          <w:tcPr>
            <w:tcW w:w="2790" w:type="dxa"/>
            <w:vAlign w:val="center"/>
          </w:tcPr>
          <w:p w14:paraId="1E9659D0"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The purpose of this work is to determine the serum sphingolipid composition, especially the effects of dihydroceramide in ACLF</w:t>
            </w:r>
          </w:p>
        </w:tc>
        <w:tc>
          <w:tcPr>
            <w:tcW w:w="2790" w:type="dxa"/>
            <w:vAlign w:val="center"/>
          </w:tcPr>
          <w:p w14:paraId="09003E1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Increasing serum levels of dihydroceramide was associated with minor liver damage and preventing hepatocellular apoptosis, but no detailed mechanisms had been proposed </w:t>
            </w:r>
          </w:p>
        </w:tc>
        <w:tc>
          <w:tcPr>
            <w:tcW w:w="1350" w:type="dxa"/>
            <w:vAlign w:val="center"/>
          </w:tcPr>
          <w:p w14:paraId="695A63F9"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25</w:t>
            </w:r>
          </w:p>
        </w:tc>
      </w:tr>
      <w:tr w:rsidR="00482C26" w:rsidRPr="00827D3A" w14:paraId="140C8763" w14:textId="77777777" w:rsidTr="00F81CC3">
        <w:tc>
          <w:tcPr>
            <w:tcW w:w="1695" w:type="dxa"/>
            <w:vMerge/>
            <w:vAlign w:val="center"/>
          </w:tcPr>
          <w:p w14:paraId="42060AF7"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7CDF8C4E"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 xml:space="preserve">Wistar </w:t>
            </w:r>
            <w:r w:rsidRPr="00827D3A">
              <w:rPr>
                <w:rFonts w:ascii="Times New Roman" w:eastAsia="仿宋" w:hAnsi="Times New Roman"/>
                <w:kern w:val="2"/>
              </w:rPr>
              <w:lastRenderedPageBreak/>
              <w:t>rats</w:t>
            </w:r>
          </w:p>
        </w:tc>
        <w:tc>
          <w:tcPr>
            <w:tcW w:w="1530" w:type="dxa"/>
            <w:vAlign w:val="center"/>
          </w:tcPr>
          <w:p w14:paraId="27167FB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Intraperitoneal </w:t>
            </w:r>
            <w:r w:rsidRPr="00827D3A">
              <w:rPr>
                <w:rFonts w:ascii="Times New Roman" w:eastAsia="仿宋" w:hAnsi="Times New Roman"/>
                <w:kern w:val="2"/>
              </w:rPr>
              <w:lastRenderedPageBreak/>
              <w:t>injection of PS</w:t>
            </w:r>
          </w:p>
        </w:tc>
        <w:tc>
          <w:tcPr>
            <w:tcW w:w="1800" w:type="dxa"/>
            <w:vAlign w:val="center"/>
          </w:tcPr>
          <w:p w14:paraId="252ED1E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Intravenous </w:t>
            </w:r>
            <w:r w:rsidRPr="00827D3A">
              <w:rPr>
                <w:rFonts w:ascii="Times New Roman" w:eastAsia="仿宋" w:hAnsi="Times New Roman"/>
                <w:kern w:val="2"/>
              </w:rPr>
              <w:lastRenderedPageBreak/>
              <w:t>injection of LPS followed by intraperitoneal injection of D-gal</w:t>
            </w:r>
          </w:p>
        </w:tc>
        <w:tc>
          <w:tcPr>
            <w:tcW w:w="2610" w:type="dxa"/>
            <w:vAlign w:val="center"/>
          </w:tcPr>
          <w:p w14:paraId="10380BED"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lastRenderedPageBreak/>
              <w:t>11</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w:t>
            </w:r>
            <w:r w:rsidRPr="00827D3A">
              <w:rPr>
                <w:rFonts w:ascii="Times New Roman" w:eastAsia="仿宋" w:hAnsi="Times New Roman"/>
                <w:kern w:val="2"/>
              </w:rPr>
              <w:lastRenderedPageBreak/>
              <w:t xml:space="preserve">followed by acute phase. ACLF duration is </w:t>
            </w:r>
            <w:r w:rsidRPr="00975E3F">
              <w:rPr>
                <w:rFonts w:ascii="Times New Roman" w:eastAsia="仿宋" w:hAnsi="Times New Roman"/>
                <w:kern w:val="2"/>
              </w:rPr>
              <w:t xml:space="preserve">24 </w:t>
            </w:r>
            <w:r w:rsidRPr="00827D3A">
              <w:rPr>
                <w:rFonts w:ascii="Times New Roman" w:eastAsia="仿宋" w:hAnsi="Times New Roman"/>
                <w:kern w:val="2"/>
              </w:rPr>
              <w:t>h</w:t>
            </w:r>
          </w:p>
        </w:tc>
        <w:tc>
          <w:tcPr>
            <w:tcW w:w="2790" w:type="dxa"/>
            <w:vAlign w:val="center"/>
          </w:tcPr>
          <w:p w14:paraId="512E379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Establish an ACLF rat </w:t>
            </w:r>
            <w:r w:rsidRPr="00827D3A">
              <w:rPr>
                <w:rFonts w:ascii="Times New Roman" w:eastAsia="仿宋" w:hAnsi="Times New Roman"/>
                <w:kern w:val="2"/>
              </w:rPr>
              <w:lastRenderedPageBreak/>
              <w:t>model to study the effectiveness of human umbilical cord-derived mesenchymal stem cells (</w:t>
            </w:r>
            <w:proofErr w:type="spellStart"/>
            <w:r w:rsidRPr="00827D3A">
              <w:rPr>
                <w:rFonts w:ascii="Times New Roman" w:eastAsia="仿宋" w:hAnsi="Times New Roman"/>
                <w:kern w:val="2"/>
              </w:rPr>
              <w:t>hUC</w:t>
            </w:r>
            <w:proofErr w:type="spellEnd"/>
            <w:r w:rsidRPr="00827D3A">
              <w:rPr>
                <w:rFonts w:ascii="Times New Roman" w:eastAsia="仿宋" w:hAnsi="Times New Roman"/>
                <w:kern w:val="2"/>
              </w:rPr>
              <w:t>-MSCs) in ACLF treatment</w:t>
            </w:r>
          </w:p>
        </w:tc>
        <w:tc>
          <w:tcPr>
            <w:tcW w:w="2790" w:type="dxa"/>
            <w:vAlign w:val="center"/>
          </w:tcPr>
          <w:p w14:paraId="7518B54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The </w:t>
            </w:r>
            <w:proofErr w:type="spellStart"/>
            <w:r w:rsidRPr="00827D3A">
              <w:rPr>
                <w:rFonts w:ascii="Times New Roman" w:eastAsia="仿宋" w:hAnsi="Times New Roman"/>
                <w:kern w:val="2"/>
              </w:rPr>
              <w:t>hUC</w:t>
            </w:r>
            <w:proofErr w:type="spellEnd"/>
            <w:r w:rsidRPr="00827D3A">
              <w:rPr>
                <w:rFonts w:ascii="Times New Roman" w:eastAsia="仿宋" w:hAnsi="Times New Roman"/>
                <w:kern w:val="2"/>
              </w:rPr>
              <w:t xml:space="preserve">-MSC </w:t>
            </w:r>
            <w:r w:rsidRPr="00827D3A">
              <w:rPr>
                <w:rFonts w:ascii="Times New Roman" w:eastAsia="仿宋" w:hAnsi="Times New Roman"/>
                <w:kern w:val="2"/>
              </w:rPr>
              <w:lastRenderedPageBreak/>
              <w:t>transplantation can improve liver function, liver damage and promote liver repair in ACLF, mediated most likely by inhibiting Notch signaling and reversing the imbalance of the Stat1/Stat3 pathway</w:t>
            </w:r>
          </w:p>
        </w:tc>
        <w:tc>
          <w:tcPr>
            <w:tcW w:w="1350" w:type="dxa"/>
            <w:vAlign w:val="center"/>
          </w:tcPr>
          <w:p w14:paraId="4FEEB7C3"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26</w:t>
            </w:r>
          </w:p>
        </w:tc>
      </w:tr>
      <w:tr w:rsidR="00482C26" w:rsidRPr="00827D3A" w14:paraId="3F39BAC7" w14:textId="77777777" w:rsidTr="00F81CC3">
        <w:tc>
          <w:tcPr>
            <w:tcW w:w="1695" w:type="dxa"/>
            <w:vMerge/>
            <w:vAlign w:val="center"/>
          </w:tcPr>
          <w:p w14:paraId="3FB2A8B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440081AD"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627B9EF7"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PS</w:t>
            </w:r>
          </w:p>
        </w:tc>
        <w:tc>
          <w:tcPr>
            <w:tcW w:w="1800" w:type="dxa"/>
            <w:vAlign w:val="center"/>
          </w:tcPr>
          <w:p w14:paraId="3B8E50C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D-gal combined with LPS</w:t>
            </w:r>
          </w:p>
        </w:tc>
        <w:tc>
          <w:tcPr>
            <w:tcW w:w="2610" w:type="dxa"/>
            <w:vAlign w:val="center"/>
          </w:tcPr>
          <w:p w14:paraId="5DBCF2F3"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13</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12 </w:t>
            </w:r>
            <w:r w:rsidRPr="00827D3A">
              <w:rPr>
                <w:rFonts w:ascii="Times New Roman" w:eastAsia="仿宋" w:hAnsi="Times New Roman"/>
                <w:kern w:val="2"/>
              </w:rPr>
              <w:t>h</w:t>
            </w:r>
          </w:p>
        </w:tc>
        <w:tc>
          <w:tcPr>
            <w:tcW w:w="2790" w:type="dxa"/>
            <w:vAlign w:val="center"/>
          </w:tcPr>
          <w:p w14:paraId="34C1314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To study whether </w:t>
            </w:r>
            <w:proofErr w:type="spellStart"/>
            <w:r w:rsidRPr="00827D3A">
              <w:rPr>
                <w:rFonts w:ascii="Times New Roman" w:eastAsia="仿宋" w:hAnsi="Times New Roman"/>
                <w:kern w:val="2"/>
              </w:rPr>
              <w:t>Jieduan-Niwan</w:t>
            </w:r>
            <w:proofErr w:type="spellEnd"/>
            <w:r w:rsidRPr="00827D3A">
              <w:rPr>
                <w:rFonts w:ascii="Times New Roman" w:eastAsia="仿宋" w:hAnsi="Times New Roman"/>
                <w:kern w:val="2"/>
              </w:rPr>
              <w:t xml:space="preserve"> formula, a traditional Chinese medicine, could reduce liver apoptosis in ACLF, and the outline mechanisms</w:t>
            </w:r>
          </w:p>
        </w:tc>
        <w:tc>
          <w:tcPr>
            <w:tcW w:w="2790" w:type="dxa"/>
            <w:vAlign w:val="center"/>
          </w:tcPr>
          <w:p w14:paraId="728BC12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Following model establishment, the </w:t>
            </w:r>
            <w:proofErr w:type="spellStart"/>
            <w:r w:rsidRPr="00827D3A">
              <w:rPr>
                <w:rFonts w:ascii="Times New Roman" w:eastAsia="仿宋" w:hAnsi="Times New Roman"/>
                <w:kern w:val="2"/>
              </w:rPr>
              <w:t>Jieduan-Niwan</w:t>
            </w:r>
            <w:proofErr w:type="spellEnd"/>
            <w:r w:rsidRPr="00827D3A">
              <w:rPr>
                <w:rFonts w:ascii="Times New Roman" w:eastAsia="仿宋" w:hAnsi="Times New Roman"/>
                <w:kern w:val="2"/>
              </w:rPr>
              <w:t xml:space="preserve"> formula could protect against hepatic apoptosis via inhibiting the JNK-induced mitochondrial apoptotic pathway</w:t>
            </w:r>
          </w:p>
        </w:tc>
        <w:tc>
          <w:tcPr>
            <w:tcW w:w="1350" w:type="dxa"/>
            <w:vAlign w:val="center"/>
          </w:tcPr>
          <w:p w14:paraId="767D47D5"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27</w:t>
            </w:r>
          </w:p>
        </w:tc>
      </w:tr>
      <w:tr w:rsidR="00482C26" w:rsidRPr="00827D3A" w14:paraId="75BE9048" w14:textId="77777777" w:rsidTr="00F81CC3">
        <w:tc>
          <w:tcPr>
            <w:tcW w:w="1695" w:type="dxa"/>
            <w:vMerge/>
            <w:vAlign w:val="center"/>
          </w:tcPr>
          <w:p w14:paraId="24BF3CA3"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5785F29C"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Wistar rats</w:t>
            </w:r>
          </w:p>
        </w:tc>
        <w:tc>
          <w:tcPr>
            <w:tcW w:w="1530" w:type="dxa"/>
            <w:vAlign w:val="center"/>
          </w:tcPr>
          <w:p w14:paraId="48B929C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of PS</w:t>
            </w:r>
          </w:p>
        </w:tc>
        <w:tc>
          <w:tcPr>
            <w:tcW w:w="1800" w:type="dxa"/>
            <w:vAlign w:val="center"/>
          </w:tcPr>
          <w:p w14:paraId="0283BE37"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Intravenous injection of LPS followed by intraperitoneal injection of D-gal</w:t>
            </w:r>
          </w:p>
        </w:tc>
        <w:tc>
          <w:tcPr>
            <w:tcW w:w="2610" w:type="dxa"/>
            <w:vAlign w:val="center"/>
          </w:tcPr>
          <w:p w14:paraId="1324E314"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11</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48 </w:t>
            </w:r>
            <w:r w:rsidRPr="00827D3A">
              <w:rPr>
                <w:rFonts w:ascii="Times New Roman" w:eastAsia="仿宋" w:hAnsi="Times New Roman"/>
                <w:kern w:val="2"/>
              </w:rPr>
              <w:t>h</w:t>
            </w:r>
          </w:p>
        </w:tc>
        <w:tc>
          <w:tcPr>
            <w:tcW w:w="2790" w:type="dxa"/>
            <w:vAlign w:val="center"/>
          </w:tcPr>
          <w:p w14:paraId="0928385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Establishing a new ACLF rat model based on PS-induced liver fibrosis instead of HSA, and then exploring ACLF characteristics and mechanisms </w:t>
            </w:r>
          </w:p>
        </w:tc>
        <w:tc>
          <w:tcPr>
            <w:tcW w:w="2790" w:type="dxa"/>
          </w:tcPr>
          <w:p w14:paraId="6706CD7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An ACLF rat model induced by combination of PS and D-gal/LPS was established, however the underlying mechanisms of ACLF development were not fully explored</w:t>
            </w:r>
          </w:p>
        </w:tc>
        <w:tc>
          <w:tcPr>
            <w:tcW w:w="1350" w:type="dxa"/>
            <w:vAlign w:val="center"/>
          </w:tcPr>
          <w:p w14:paraId="0B05BA09"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28</w:t>
            </w:r>
          </w:p>
        </w:tc>
      </w:tr>
      <w:tr w:rsidR="00482C26" w:rsidRPr="00827D3A" w14:paraId="247CB356" w14:textId="77777777" w:rsidTr="00F81CC3">
        <w:tc>
          <w:tcPr>
            <w:tcW w:w="1695" w:type="dxa"/>
            <w:vMerge w:val="restart"/>
            <w:vAlign w:val="center"/>
          </w:tcPr>
          <w:p w14:paraId="2AB2100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Surgery</w:t>
            </w:r>
          </w:p>
        </w:tc>
        <w:tc>
          <w:tcPr>
            <w:tcW w:w="1170" w:type="dxa"/>
            <w:vAlign w:val="center"/>
          </w:tcPr>
          <w:p w14:paraId="0C1D5F05"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5DD2F61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Surgically with either sham laparotomy or </w:t>
            </w:r>
            <w:r w:rsidRPr="00827D3A">
              <w:rPr>
                <w:rFonts w:ascii="Times New Roman" w:eastAsia="仿宋" w:hAnsi="Times New Roman"/>
                <w:kern w:val="2"/>
              </w:rPr>
              <w:lastRenderedPageBreak/>
              <w:t>BDL operation</w:t>
            </w:r>
          </w:p>
        </w:tc>
        <w:tc>
          <w:tcPr>
            <w:tcW w:w="1800" w:type="dxa"/>
            <w:vAlign w:val="center"/>
          </w:tcPr>
          <w:p w14:paraId="0136CD4F"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Intravenous injection of LPS</w:t>
            </w:r>
          </w:p>
        </w:tc>
        <w:tc>
          <w:tcPr>
            <w:tcW w:w="2610" w:type="dxa"/>
            <w:vAlign w:val="center"/>
          </w:tcPr>
          <w:p w14:paraId="2E6F0F17"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4</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3 </w:t>
            </w:r>
            <w:r w:rsidRPr="00827D3A">
              <w:rPr>
                <w:rFonts w:ascii="Times New Roman" w:eastAsia="仿宋" w:hAnsi="Times New Roman"/>
                <w:kern w:val="2"/>
              </w:rPr>
              <w:t>h</w:t>
            </w:r>
          </w:p>
        </w:tc>
        <w:tc>
          <w:tcPr>
            <w:tcW w:w="2790" w:type="dxa"/>
            <w:vAlign w:val="center"/>
          </w:tcPr>
          <w:p w14:paraId="75A2B27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Determine whether recombinant alkaline phosphatase could deactivate LPS and </w:t>
            </w:r>
            <w:r w:rsidRPr="00827D3A">
              <w:rPr>
                <w:rFonts w:ascii="Times New Roman" w:eastAsia="仿宋" w:hAnsi="Times New Roman"/>
                <w:kern w:val="2"/>
              </w:rPr>
              <w:lastRenderedPageBreak/>
              <w:t>prevents the progression of ACLF</w:t>
            </w:r>
          </w:p>
        </w:tc>
        <w:tc>
          <w:tcPr>
            <w:tcW w:w="2790" w:type="dxa"/>
            <w:vAlign w:val="center"/>
          </w:tcPr>
          <w:p w14:paraId="7DA5145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lastRenderedPageBreak/>
              <w:t xml:space="preserve">Recombinant alkaline phosphatase could prevent multiple organ failure development that associated </w:t>
            </w:r>
            <w:r w:rsidRPr="00827D3A">
              <w:rPr>
                <w:rFonts w:ascii="Times New Roman" w:eastAsia="仿宋" w:hAnsi="Times New Roman"/>
                <w:kern w:val="2"/>
              </w:rPr>
              <w:lastRenderedPageBreak/>
              <w:t>with ACLF through interfering with TLR4 expression</w:t>
            </w:r>
          </w:p>
        </w:tc>
        <w:tc>
          <w:tcPr>
            <w:tcW w:w="1350" w:type="dxa"/>
            <w:vAlign w:val="center"/>
          </w:tcPr>
          <w:p w14:paraId="41097FE8"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lastRenderedPageBreak/>
              <w:t>29</w:t>
            </w:r>
          </w:p>
        </w:tc>
      </w:tr>
      <w:tr w:rsidR="00482C26" w:rsidRPr="00827D3A" w14:paraId="5CE5B1D1" w14:textId="77777777" w:rsidTr="00F81CC3">
        <w:tc>
          <w:tcPr>
            <w:tcW w:w="1695" w:type="dxa"/>
            <w:vMerge/>
            <w:vAlign w:val="center"/>
          </w:tcPr>
          <w:p w14:paraId="5EF8ABBA"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vAlign w:val="center"/>
          </w:tcPr>
          <w:p w14:paraId="04E0F556"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w:t>
            </w:r>
          </w:p>
        </w:tc>
        <w:tc>
          <w:tcPr>
            <w:tcW w:w="1530" w:type="dxa"/>
            <w:vAlign w:val="center"/>
          </w:tcPr>
          <w:p w14:paraId="453093E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Surgically with BDL operation</w:t>
            </w:r>
          </w:p>
        </w:tc>
        <w:tc>
          <w:tcPr>
            <w:tcW w:w="1800" w:type="dxa"/>
            <w:vAlign w:val="center"/>
          </w:tcPr>
          <w:p w14:paraId="73A6A61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LPS</w:t>
            </w:r>
          </w:p>
        </w:tc>
        <w:tc>
          <w:tcPr>
            <w:tcW w:w="2610" w:type="dxa"/>
            <w:vAlign w:val="center"/>
          </w:tcPr>
          <w:p w14:paraId="5B3F6BEB"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4</w:t>
            </w:r>
            <w:r w:rsidRPr="00827D3A">
              <w:rPr>
                <w:rFonts w:ascii="Times New Roman" w:eastAsia="仿宋" w:hAnsi="Times New Roman"/>
                <w:kern w:val="2"/>
              </w:rPr>
              <w:t xml:space="preserve"> </w:t>
            </w:r>
            <w:r w:rsidRPr="00975E3F">
              <w:rPr>
                <w:rFonts w:ascii="Times New Roman" w:eastAsia="仿宋" w:hAnsi="Times New Roman"/>
                <w:kern w:val="2"/>
              </w:rPr>
              <w:t>weeks</w:t>
            </w:r>
            <w:r w:rsidRPr="00827D3A">
              <w:rPr>
                <w:rFonts w:ascii="Times New Roman" w:eastAsia="仿宋" w:hAnsi="Times New Roman"/>
                <w:kern w:val="2"/>
              </w:rPr>
              <w:t xml:space="preserve"> for chronic state followed by acute phase. ACLF duration is </w:t>
            </w:r>
            <w:r w:rsidRPr="00975E3F">
              <w:rPr>
                <w:rFonts w:ascii="Times New Roman" w:eastAsia="仿宋" w:hAnsi="Times New Roman"/>
                <w:kern w:val="2"/>
              </w:rPr>
              <w:t xml:space="preserve">72 </w:t>
            </w:r>
            <w:r w:rsidRPr="00827D3A">
              <w:rPr>
                <w:rFonts w:ascii="Times New Roman" w:eastAsia="仿宋" w:hAnsi="Times New Roman"/>
                <w:kern w:val="2"/>
              </w:rPr>
              <w:t>h</w:t>
            </w:r>
          </w:p>
        </w:tc>
        <w:tc>
          <w:tcPr>
            <w:tcW w:w="2790" w:type="dxa"/>
            <w:vAlign w:val="center"/>
          </w:tcPr>
          <w:p w14:paraId="2B1BF801"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Identifying the risk of systemic inflammation in the ACLF prognosis and fatality </w:t>
            </w:r>
          </w:p>
        </w:tc>
        <w:tc>
          <w:tcPr>
            <w:tcW w:w="2790" w:type="dxa"/>
            <w:vAlign w:val="center"/>
          </w:tcPr>
          <w:p w14:paraId="6B060BD6"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Elevated levels of the inflammatory cytokines, namely IL-1α and IL-1β, considered as risk factors in ACLF development form stable cirrhosis</w:t>
            </w:r>
          </w:p>
        </w:tc>
        <w:tc>
          <w:tcPr>
            <w:tcW w:w="1350" w:type="dxa"/>
            <w:vAlign w:val="center"/>
          </w:tcPr>
          <w:p w14:paraId="620109E6"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30</w:t>
            </w:r>
          </w:p>
        </w:tc>
      </w:tr>
      <w:tr w:rsidR="00482C26" w:rsidRPr="00827D3A" w14:paraId="673080E2" w14:textId="77777777" w:rsidTr="00F81CC3">
        <w:tc>
          <w:tcPr>
            <w:tcW w:w="1695" w:type="dxa"/>
            <w:vMerge/>
            <w:tcBorders>
              <w:bottom w:val="single" w:sz="18" w:space="0" w:color="auto"/>
            </w:tcBorders>
            <w:vAlign w:val="center"/>
          </w:tcPr>
          <w:p w14:paraId="72E38307"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p>
        </w:tc>
        <w:tc>
          <w:tcPr>
            <w:tcW w:w="1170" w:type="dxa"/>
            <w:tcBorders>
              <w:bottom w:val="single" w:sz="18" w:space="0" w:color="auto"/>
            </w:tcBorders>
            <w:vAlign w:val="center"/>
          </w:tcPr>
          <w:p w14:paraId="1D269729" w14:textId="77777777" w:rsidR="00482C26" w:rsidRPr="00827D3A" w:rsidRDefault="00482C26" w:rsidP="00482C26">
            <w:pPr>
              <w:widowControl w:val="0"/>
              <w:adjustRightInd w:val="0"/>
              <w:snapToGrid w:val="0"/>
              <w:spacing w:line="480" w:lineRule="auto"/>
              <w:ind w:leftChars="70" w:left="154" w:rightChars="-30" w:right="-66" w:firstLineChars="4" w:firstLine="10"/>
              <w:rPr>
                <w:rFonts w:ascii="Times New Roman" w:eastAsia="仿宋" w:hAnsi="Times New Roman"/>
                <w:kern w:val="2"/>
              </w:rPr>
            </w:pPr>
            <w:r w:rsidRPr="00827D3A">
              <w:rPr>
                <w:rFonts w:ascii="Times New Roman" w:eastAsia="仿宋" w:hAnsi="Times New Roman"/>
                <w:kern w:val="2"/>
              </w:rPr>
              <w:t>SD rats or C57BL/6 mice</w:t>
            </w:r>
          </w:p>
        </w:tc>
        <w:tc>
          <w:tcPr>
            <w:tcW w:w="1530" w:type="dxa"/>
            <w:tcBorders>
              <w:bottom w:val="single" w:sz="18" w:space="0" w:color="auto"/>
            </w:tcBorders>
            <w:vAlign w:val="center"/>
          </w:tcPr>
          <w:p w14:paraId="6C81BDDC"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Surgically with BDL operation</w:t>
            </w:r>
          </w:p>
        </w:tc>
        <w:tc>
          <w:tcPr>
            <w:tcW w:w="1800" w:type="dxa"/>
            <w:tcBorders>
              <w:bottom w:val="single" w:sz="18" w:space="0" w:color="auto"/>
            </w:tcBorders>
            <w:vAlign w:val="center"/>
          </w:tcPr>
          <w:p w14:paraId="485D8314"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Intraperitoneal injection LPS</w:t>
            </w:r>
          </w:p>
        </w:tc>
        <w:tc>
          <w:tcPr>
            <w:tcW w:w="2610" w:type="dxa"/>
            <w:tcBorders>
              <w:bottom w:val="single" w:sz="18" w:space="0" w:color="auto"/>
            </w:tcBorders>
            <w:vAlign w:val="center"/>
          </w:tcPr>
          <w:p w14:paraId="467A6E4E" w14:textId="77777777" w:rsidR="00482C26" w:rsidRPr="00975E3F"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975E3F">
              <w:rPr>
                <w:rFonts w:ascii="Times New Roman" w:eastAsia="仿宋" w:hAnsi="Times New Roman"/>
                <w:kern w:val="2"/>
              </w:rPr>
              <w:t>6 weeks</w:t>
            </w:r>
            <w:r w:rsidRPr="00827D3A">
              <w:rPr>
                <w:rFonts w:ascii="Times New Roman" w:eastAsia="仿宋" w:hAnsi="Times New Roman"/>
                <w:kern w:val="2"/>
              </w:rPr>
              <w:t xml:space="preserve"> (rats) or </w:t>
            </w:r>
            <w:r w:rsidRPr="00975E3F">
              <w:rPr>
                <w:rFonts w:ascii="Times New Roman" w:eastAsia="仿宋" w:hAnsi="Times New Roman"/>
                <w:kern w:val="2"/>
              </w:rPr>
              <w:t>14 days</w:t>
            </w:r>
            <w:r w:rsidRPr="00827D3A">
              <w:rPr>
                <w:rFonts w:ascii="Times New Roman" w:eastAsia="仿宋" w:hAnsi="Times New Roman"/>
                <w:kern w:val="2"/>
              </w:rPr>
              <w:t xml:space="preserve"> (mice) chronic state followed by acute phase. ACLF duration is </w:t>
            </w:r>
            <w:r w:rsidRPr="00975E3F">
              <w:rPr>
                <w:rFonts w:ascii="Times New Roman" w:eastAsia="仿宋" w:hAnsi="Times New Roman"/>
                <w:kern w:val="2"/>
              </w:rPr>
              <w:t xml:space="preserve">3 </w:t>
            </w:r>
            <w:r w:rsidRPr="00827D3A">
              <w:rPr>
                <w:rFonts w:ascii="Times New Roman" w:eastAsia="仿宋" w:hAnsi="Times New Roman"/>
                <w:kern w:val="2"/>
              </w:rPr>
              <w:t>h</w:t>
            </w:r>
          </w:p>
        </w:tc>
        <w:tc>
          <w:tcPr>
            <w:tcW w:w="2790" w:type="dxa"/>
            <w:tcBorders>
              <w:bottom w:val="single" w:sz="18" w:space="0" w:color="auto"/>
            </w:tcBorders>
            <w:vAlign w:val="center"/>
          </w:tcPr>
          <w:p w14:paraId="61E69095"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This study aimed to test the hypothesis that, inflammation drives the increased expression of hepatic Connexin-43 and to determine its biological role </w:t>
            </w:r>
          </w:p>
        </w:tc>
        <w:tc>
          <w:tcPr>
            <w:tcW w:w="2790" w:type="dxa"/>
            <w:tcBorders>
              <w:bottom w:val="single" w:sz="18" w:space="0" w:color="auto"/>
            </w:tcBorders>
            <w:vAlign w:val="center"/>
          </w:tcPr>
          <w:p w14:paraId="654593B2" w14:textId="77777777" w:rsidR="00482C26" w:rsidRPr="00827D3A" w:rsidRDefault="00482C26" w:rsidP="00454172">
            <w:pPr>
              <w:widowControl w:val="0"/>
              <w:adjustRightInd w:val="0"/>
              <w:snapToGrid w:val="0"/>
              <w:spacing w:line="480" w:lineRule="auto"/>
              <w:ind w:leftChars="-30" w:left="-66" w:rightChars="-30" w:right="-66"/>
              <w:rPr>
                <w:rFonts w:ascii="Times New Roman" w:eastAsia="仿宋" w:hAnsi="Times New Roman"/>
                <w:kern w:val="2"/>
              </w:rPr>
            </w:pPr>
            <w:r w:rsidRPr="00827D3A">
              <w:rPr>
                <w:rFonts w:ascii="Times New Roman" w:eastAsia="仿宋" w:hAnsi="Times New Roman"/>
                <w:kern w:val="2"/>
              </w:rPr>
              <w:t xml:space="preserve">The study outlined </w:t>
            </w:r>
            <w:proofErr w:type="gramStart"/>
            <w:r w:rsidRPr="00827D3A">
              <w:rPr>
                <w:rFonts w:ascii="Times New Roman" w:eastAsia="仿宋" w:hAnsi="Times New Roman"/>
                <w:kern w:val="2"/>
              </w:rPr>
              <w:t>that,</w:t>
            </w:r>
            <w:proofErr w:type="gramEnd"/>
            <w:r w:rsidRPr="00827D3A">
              <w:rPr>
                <w:rFonts w:ascii="Times New Roman" w:eastAsia="仿宋" w:hAnsi="Times New Roman"/>
                <w:kern w:val="2"/>
              </w:rPr>
              <w:t xml:space="preserve"> expression of hepatic Connexin-43</w:t>
            </w:r>
            <w:r w:rsidRPr="00827D3A">
              <w:rPr>
                <w:rFonts w:ascii="Times New Roman" w:hAnsi="Times New Roman"/>
              </w:rPr>
              <w:t xml:space="preserve"> </w:t>
            </w:r>
            <w:r w:rsidRPr="00827D3A">
              <w:rPr>
                <w:rFonts w:ascii="Times New Roman" w:eastAsia="仿宋" w:hAnsi="Times New Roman"/>
                <w:kern w:val="2"/>
              </w:rPr>
              <w:t>was related to the severity of inflammation.</w:t>
            </w:r>
            <w:r w:rsidRPr="00827D3A">
              <w:rPr>
                <w:rFonts w:ascii="Times New Roman" w:hAnsi="Times New Roman"/>
              </w:rPr>
              <w:t xml:space="preserve"> </w:t>
            </w:r>
            <w:r w:rsidRPr="00827D3A">
              <w:rPr>
                <w:rFonts w:ascii="Times New Roman" w:eastAsia="仿宋" w:hAnsi="Times New Roman"/>
                <w:kern w:val="2"/>
              </w:rPr>
              <w:t>This increased expression is likely to be an adaptive protective response of the liver to facilitate cellular communications</w:t>
            </w:r>
          </w:p>
        </w:tc>
        <w:tc>
          <w:tcPr>
            <w:tcW w:w="1350" w:type="dxa"/>
            <w:tcBorders>
              <w:bottom w:val="single" w:sz="18" w:space="0" w:color="auto"/>
            </w:tcBorders>
            <w:vAlign w:val="center"/>
          </w:tcPr>
          <w:p w14:paraId="393FFF43" w14:textId="77777777" w:rsidR="00482C26" w:rsidRPr="00803706" w:rsidRDefault="00482C26" w:rsidP="00454172">
            <w:pPr>
              <w:widowControl w:val="0"/>
              <w:adjustRightInd w:val="0"/>
              <w:snapToGrid w:val="0"/>
              <w:spacing w:line="480" w:lineRule="auto"/>
              <w:ind w:leftChars="-30" w:left="-66" w:rightChars="-30" w:right="-66"/>
              <w:jc w:val="center"/>
              <w:rPr>
                <w:rFonts w:ascii="Times New Roman" w:eastAsia="仿宋" w:hAnsi="Times New Roman"/>
                <w:kern w:val="2"/>
              </w:rPr>
            </w:pPr>
            <w:r w:rsidRPr="00803706">
              <w:rPr>
                <w:rFonts w:ascii="Times New Roman" w:eastAsia="仿宋" w:hAnsi="Times New Roman"/>
                <w:noProof/>
                <w:kern w:val="2"/>
              </w:rPr>
              <w:t>31</w:t>
            </w:r>
          </w:p>
        </w:tc>
      </w:tr>
    </w:tbl>
    <w:p w14:paraId="4ACD4C3F" w14:textId="0C38FC04" w:rsidR="00482C26" w:rsidRPr="00827D3A" w:rsidRDefault="00482C26" w:rsidP="00482C26">
      <w:pPr>
        <w:spacing w:after="0" w:line="480" w:lineRule="auto"/>
        <w:jc w:val="both"/>
        <w:rPr>
          <w:rFonts w:ascii="Times New Roman" w:hAnsi="Times New Roman" w:cs="Times New Roman"/>
          <w:sz w:val="24"/>
          <w:szCs w:val="24"/>
        </w:rPr>
      </w:pPr>
      <w:r w:rsidRPr="00827D3A">
        <w:rPr>
          <w:rFonts w:ascii="Times New Roman" w:hAnsi="Times New Roman" w:cs="Times New Roman"/>
          <w:sz w:val="24"/>
          <w:szCs w:val="24"/>
        </w:rPr>
        <w:t>H</w:t>
      </w:r>
      <w:r w:rsidR="004F5E7A">
        <w:rPr>
          <w:rFonts w:ascii="Times New Roman" w:hAnsi="Times New Roman" w:cs="Times New Roman" w:hint="eastAsia"/>
          <w:sz w:val="24"/>
          <w:szCs w:val="24"/>
          <w:lang w:eastAsia="zh-CN"/>
        </w:rPr>
        <w:t>SA</w:t>
      </w:r>
      <w:r w:rsidRPr="00827D3A">
        <w:rPr>
          <w:rFonts w:ascii="Times New Roman" w:hAnsi="Times New Roman" w:cs="Times New Roman"/>
          <w:sz w:val="24"/>
          <w:szCs w:val="24"/>
        </w:rPr>
        <w:t>-based model, animals were subcutaneously administrated with repeated injection of Freund’s adjuvant containing HSA on days 0, 14, 24, and day 34. Ten days after the last injection, the concentration of serum HSA from these immunized rats was detected to confirm the sensitized status. After that, these sensitized rats were injected with intravenous HSA to develop chronic liver disease status.</w:t>
      </w:r>
    </w:p>
    <w:p w14:paraId="40F2E72D" w14:textId="77777777" w:rsidR="00482C26" w:rsidRPr="00827D3A" w:rsidRDefault="00482C26" w:rsidP="000B4A20">
      <w:pPr>
        <w:spacing w:after="0" w:line="480" w:lineRule="auto"/>
        <w:rPr>
          <w:rFonts w:ascii="Times New Roman" w:hAnsi="Times New Roman" w:cs="Times New Roman"/>
          <w:sz w:val="24"/>
          <w:szCs w:val="24"/>
        </w:rPr>
        <w:sectPr w:rsidR="00482C26" w:rsidRPr="00827D3A" w:rsidSect="00000553">
          <w:pgSz w:w="23814" w:h="16839" w:orient="landscape" w:code="8"/>
          <w:pgMar w:top="284" w:right="284" w:bottom="284" w:left="284" w:header="720" w:footer="720" w:gutter="0"/>
          <w:cols w:space="720"/>
          <w:docGrid w:linePitch="360"/>
        </w:sectPr>
      </w:pPr>
      <w:r w:rsidRPr="00827D3A">
        <w:rPr>
          <w:rFonts w:ascii="Times New Roman" w:hAnsi="Times New Roman" w:cs="Times New Roman"/>
          <w:sz w:val="24"/>
          <w:szCs w:val="24"/>
        </w:rPr>
        <w:t xml:space="preserve">ACLF, acute-on-chronic liver failure; </w:t>
      </w:r>
      <w:r>
        <w:rPr>
          <w:rFonts w:ascii="Times New Roman" w:hAnsi="Times New Roman" w:cs="Times New Roman"/>
          <w:sz w:val="24"/>
          <w:szCs w:val="24"/>
        </w:rPr>
        <w:t xml:space="preserve">ADSCs, </w:t>
      </w:r>
      <w:r w:rsidRPr="006657EB">
        <w:rPr>
          <w:rFonts w:ascii="Times New Roman" w:hAnsi="Times New Roman" w:cs="Times New Roman"/>
          <w:sz w:val="24"/>
          <w:szCs w:val="24"/>
        </w:rPr>
        <w:t>adipose-derived stem cells</w:t>
      </w:r>
      <w:r>
        <w:rPr>
          <w:rFonts w:ascii="Times New Roman" w:hAnsi="Times New Roman" w:cs="Times New Roman"/>
          <w:sz w:val="24"/>
          <w:szCs w:val="24"/>
        </w:rPr>
        <w:t>;</w:t>
      </w:r>
      <w:r w:rsidRPr="006657EB">
        <w:rPr>
          <w:rFonts w:ascii="Times New Roman" w:hAnsi="Times New Roman" w:cs="Times New Roman"/>
          <w:sz w:val="24"/>
          <w:szCs w:val="24"/>
        </w:rPr>
        <w:t xml:space="preserve"> </w:t>
      </w:r>
      <w:r>
        <w:rPr>
          <w:rFonts w:ascii="Times New Roman" w:hAnsi="Times New Roman" w:cs="Times New Roman"/>
          <w:sz w:val="24"/>
          <w:szCs w:val="24"/>
        </w:rPr>
        <w:t>AKT, p</w:t>
      </w:r>
      <w:r w:rsidRPr="00AF2DEB">
        <w:rPr>
          <w:rFonts w:ascii="Times New Roman" w:hAnsi="Times New Roman" w:cs="Times New Roman"/>
          <w:sz w:val="24"/>
          <w:szCs w:val="24"/>
        </w:rPr>
        <w:t>rotein kinase B</w:t>
      </w:r>
      <w:r>
        <w:rPr>
          <w:rFonts w:ascii="Times New Roman" w:hAnsi="Times New Roman" w:cs="Times New Roman"/>
          <w:sz w:val="24"/>
          <w:szCs w:val="24"/>
        </w:rPr>
        <w:t xml:space="preserve">; </w:t>
      </w:r>
      <w:r w:rsidRPr="00AB5BEC">
        <w:rPr>
          <w:rFonts w:ascii="Times New Roman" w:hAnsi="Times New Roman" w:cs="Times New Roman"/>
          <w:sz w:val="24"/>
          <w:szCs w:val="24"/>
        </w:rPr>
        <w:t xml:space="preserve">APAP, acetaminophen; </w:t>
      </w:r>
      <w:r>
        <w:rPr>
          <w:rFonts w:ascii="Times New Roman" w:hAnsi="Times New Roman" w:cs="Times New Roman"/>
          <w:sz w:val="24"/>
          <w:szCs w:val="24"/>
        </w:rPr>
        <w:t>APE1, a</w:t>
      </w:r>
      <w:r w:rsidRPr="003B035A">
        <w:rPr>
          <w:rFonts w:ascii="Times New Roman" w:hAnsi="Times New Roman" w:cs="Times New Roman"/>
          <w:sz w:val="24"/>
          <w:szCs w:val="24"/>
        </w:rPr>
        <w:t>purinic/apyrimidinic endonuclease</w:t>
      </w:r>
      <w:r>
        <w:rPr>
          <w:rFonts w:ascii="Times New Roman" w:hAnsi="Times New Roman" w:cs="Times New Roman"/>
          <w:sz w:val="24"/>
          <w:szCs w:val="24"/>
        </w:rPr>
        <w:t>;</w:t>
      </w:r>
      <w:r w:rsidRPr="003B035A">
        <w:rPr>
          <w:rFonts w:ascii="Times New Roman" w:hAnsi="Times New Roman" w:cs="Times New Roman"/>
          <w:sz w:val="24"/>
          <w:szCs w:val="24"/>
        </w:rPr>
        <w:t xml:space="preserve"> </w:t>
      </w:r>
      <w:r w:rsidRPr="00AB5BEC">
        <w:rPr>
          <w:rFonts w:ascii="Times New Roman" w:hAnsi="Times New Roman" w:cs="Times New Roman"/>
          <w:sz w:val="24"/>
          <w:szCs w:val="24"/>
        </w:rPr>
        <w:t xml:space="preserve">BDL, bile duct ligation; C57BL6, C57 black 6; </w:t>
      </w:r>
      <w:r w:rsidRPr="00CF3947">
        <w:rPr>
          <w:rFonts w:ascii="Times New Roman" w:hAnsi="Times New Roman" w:cs="Times New Roman"/>
          <w:sz w:val="24"/>
          <w:szCs w:val="24"/>
        </w:rPr>
        <w:t>C57BL</w:t>
      </w:r>
      <w:r>
        <w:rPr>
          <w:rFonts w:ascii="Times New Roman" w:hAnsi="Times New Roman" w:cs="Times New Roman"/>
          <w:sz w:val="24"/>
          <w:szCs w:val="24"/>
        </w:rPr>
        <w:t>/</w:t>
      </w:r>
      <w:r w:rsidRPr="00CF3947">
        <w:rPr>
          <w:rFonts w:ascii="Times New Roman" w:hAnsi="Times New Roman" w:cs="Times New Roman"/>
          <w:sz w:val="24"/>
          <w:szCs w:val="24"/>
        </w:rPr>
        <w:t>6</w:t>
      </w:r>
      <w:r>
        <w:rPr>
          <w:rFonts w:ascii="Times New Roman" w:hAnsi="Times New Roman" w:cs="Times New Roman"/>
          <w:sz w:val="24"/>
          <w:szCs w:val="24"/>
        </w:rPr>
        <w:t>J</w:t>
      </w:r>
      <w:r w:rsidRPr="00CF3947">
        <w:rPr>
          <w:rFonts w:ascii="Times New Roman" w:hAnsi="Times New Roman" w:cs="Times New Roman"/>
          <w:sz w:val="24"/>
          <w:szCs w:val="24"/>
        </w:rPr>
        <w:t>, C57 black 6</w:t>
      </w:r>
      <w:r>
        <w:rPr>
          <w:rFonts w:ascii="Times New Roman" w:hAnsi="Times New Roman" w:cs="Times New Roman"/>
          <w:sz w:val="24"/>
          <w:szCs w:val="24"/>
        </w:rPr>
        <w:t xml:space="preserve">/J strain; </w:t>
      </w:r>
      <w:r w:rsidRPr="00AB5BEC">
        <w:rPr>
          <w:rFonts w:ascii="Times New Roman" w:hAnsi="Times New Roman" w:cs="Times New Roman"/>
          <w:sz w:val="24"/>
          <w:szCs w:val="24"/>
        </w:rPr>
        <w:t>CCl</w:t>
      </w:r>
      <w:r w:rsidRPr="00AB5BEC">
        <w:rPr>
          <w:rFonts w:ascii="Times New Roman" w:hAnsi="Times New Roman" w:cs="Times New Roman"/>
          <w:sz w:val="24"/>
          <w:szCs w:val="24"/>
          <w:vertAlign w:val="subscript"/>
        </w:rPr>
        <w:t>4</w:t>
      </w:r>
      <w:r w:rsidRPr="00AB5BEC">
        <w:rPr>
          <w:rFonts w:ascii="Times New Roman" w:hAnsi="Times New Roman" w:cs="Times New Roman"/>
          <w:sz w:val="24"/>
          <w:szCs w:val="24"/>
        </w:rPr>
        <w:t>, carbon tetrachloride; D-gal, galactosamine</w:t>
      </w:r>
      <w:r>
        <w:rPr>
          <w:rFonts w:ascii="Times New Roman" w:hAnsi="Times New Roman" w:cs="Times New Roman"/>
          <w:sz w:val="24"/>
          <w:szCs w:val="24"/>
        </w:rPr>
        <w:t xml:space="preserve">; E2F1, </w:t>
      </w:r>
      <w:r w:rsidRPr="003C4B1F">
        <w:rPr>
          <w:rFonts w:ascii="Times New Roman" w:hAnsi="Times New Roman" w:cs="Times New Roman"/>
          <w:sz w:val="24"/>
          <w:szCs w:val="24"/>
        </w:rPr>
        <w:t>E2F transcription factor 1</w:t>
      </w:r>
      <w:r>
        <w:rPr>
          <w:rFonts w:ascii="Times New Roman" w:hAnsi="Times New Roman" w:cs="Times New Roman"/>
          <w:sz w:val="24"/>
          <w:szCs w:val="24"/>
        </w:rPr>
        <w:t xml:space="preserve">; HSA, human serum albumin; </w:t>
      </w:r>
      <w:proofErr w:type="spellStart"/>
      <w:r w:rsidRPr="00DB0D4B">
        <w:rPr>
          <w:rFonts w:ascii="Times New Roman" w:hAnsi="Times New Roman" w:cs="Times New Roman"/>
          <w:sz w:val="24"/>
          <w:szCs w:val="24"/>
        </w:rPr>
        <w:t>hUC</w:t>
      </w:r>
      <w:proofErr w:type="spellEnd"/>
      <w:r w:rsidRPr="00DB0D4B">
        <w:rPr>
          <w:rFonts w:ascii="Times New Roman" w:hAnsi="Times New Roman" w:cs="Times New Roman"/>
          <w:sz w:val="24"/>
          <w:szCs w:val="24"/>
        </w:rPr>
        <w:t>-MSCs</w:t>
      </w:r>
      <w:r>
        <w:rPr>
          <w:rFonts w:ascii="Times New Roman" w:hAnsi="Times New Roman" w:cs="Times New Roman"/>
          <w:sz w:val="24"/>
          <w:szCs w:val="24"/>
        </w:rPr>
        <w:t>,</w:t>
      </w:r>
      <w:r w:rsidRPr="00DB0D4B">
        <w:rPr>
          <w:rFonts w:ascii="Times New Roman" w:hAnsi="Times New Roman" w:cs="Times New Roman"/>
          <w:sz w:val="24"/>
          <w:szCs w:val="24"/>
        </w:rPr>
        <w:t xml:space="preserve"> human umbilical cord-derived mesenchymal stem cells</w:t>
      </w:r>
      <w:r>
        <w:rPr>
          <w:rFonts w:ascii="Times New Roman" w:hAnsi="Times New Roman" w:cs="Times New Roman"/>
          <w:sz w:val="24"/>
          <w:szCs w:val="24"/>
        </w:rPr>
        <w:t>;</w:t>
      </w:r>
      <w:r w:rsidRPr="00DB0D4B">
        <w:rPr>
          <w:rFonts w:ascii="Times New Roman" w:hAnsi="Times New Roman" w:cs="Times New Roman"/>
          <w:sz w:val="24"/>
          <w:szCs w:val="24"/>
        </w:rPr>
        <w:t xml:space="preserve"> </w:t>
      </w:r>
      <w:r>
        <w:rPr>
          <w:rFonts w:ascii="Times New Roman" w:hAnsi="Times New Roman" w:cs="Times New Roman"/>
          <w:sz w:val="24"/>
          <w:szCs w:val="24"/>
        </w:rPr>
        <w:t>IL-1α, interleukin 1 alpha; IL-1β, interleukin 1 beta; IL-6, i</w:t>
      </w:r>
      <w:r w:rsidRPr="00AE59B1">
        <w:rPr>
          <w:rFonts w:ascii="Times New Roman" w:hAnsi="Times New Roman" w:cs="Times New Roman"/>
          <w:sz w:val="24"/>
          <w:szCs w:val="24"/>
        </w:rPr>
        <w:t>nterleukin 6</w:t>
      </w:r>
      <w:r>
        <w:rPr>
          <w:rFonts w:ascii="Times New Roman" w:hAnsi="Times New Roman" w:cs="Times New Roman"/>
          <w:sz w:val="24"/>
          <w:szCs w:val="24"/>
        </w:rPr>
        <w:t xml:space="preserve">; </w:t>
      </w:r>
      <w:proofErr w:type="spellStart"/>
      <w:r>
        <w:rPr>
          <w:rFonts w:ascii="Times New Roman" w:hAnsi="Times New Roman" w:cs="Times New Roman"/>
          <w:sz w:val="24"/>
          <w:szCs w:val="24"/>
        </w:rPr>
        <w:t>IFNγ</w:t>
      </w:r>
      <w:proofErr w:type="spellEnd"/>
      <w:r>
        <w:rPr>
          <w:rFonts w:ascii="Times New Roman" w:hAnsi="Times New Roman" w:cs="Times New Roman"/>
          <w:sz w:val="24"/>
          <w:szCs w:val="24"/>
        </w:rPr>
        <w:t xml:space="preserve">, </w:t>
      </w:r>
      <w:r w:rsidRPr="00673E2D">
        <w:rPr>
          <w:rFonts w:ascii="Times New Roman" w:hAnsi="Times New Roman" w:cs="Times New Roman"/>
          <w:sz w:val="24"/>
          <w:szCs w:val="24"/>
        </w:rPr>
        <w:t>Interferon gamma</w:t>
      </w:r>
      <w:r>
        <w:rPr>
          <w:rFonts w:ascii="Times New Roman" w:hAnsi="Times New Roman" w:cs="Times New Roman"/>
          <w:sz w:val="24"/>
          <w:szCs w:val="24"/>
        </w:rPr>
        <w:t>; IgG-Fc, i</w:t>
      </w:r>
      <w:r w:rsidRPr="00DF684C">
        <w:rPr>
          <w:rFonts w:ascii="Times New Roman" w:hAnsi="Times New Roman" w:cs="Times New Roman"/>
          <w:sz w:val="24"/>
          <w:szCs w:val="24"/>
        </w:rPr>
        <w:t>mmunoglobulin G</w:t>
      </w:r>
      <w:r>
        <w:rPr>
          <w:rFonts w:ascii="Times New Roman" w:hAnsi="Times New Roman" w:cs="Times New Roman"/>
          <w:sz w:val="24"/>
          <w:szCs w:val="24"/>
        </w:rPr>
        <w:t xml:space="preserve">-Fc fusion protein; JNK, </w:t>
      </w:r>
      <w:r w:rsidRPr="003B024A">
        <w:rPr>
          <w:rFonts w:ascii="Times New Roman" w:hAnsi="Times New Roman" w:cs="Times New Roman"/>
          <w:sz w:val="24"/>
          <w:szCs w:val="24"/>
        </w:rPr>
        <w:t>c-Jun N-terminal kinase</w:t>
      </w:r>
      <w:r>
        <w:rPr>
          <w:rFonts w:ascii="Times New Roman" w:hAnsi="Times New Roman" w:cs="Times New Roman"/>
          <w:sz w:val="24"/>
          <w:szCs w:val="24"/>
        </w:rPr>
        <w:t xml:space="preserve">; LPS, lipopolysaccharide; Mfn2; </w:t>
      </w:r>
      <w:r w:rsidRPr="00BD211B">
        <w:rPr>
          <w:rFonts w:ascii="Times New Roman" w:hAnsi="Times New Roman" w:cs="Times New Roman"/>
          <w:sz w:val="24"/>
          <w:szCs w:val="24"/>
        </w:rPr>
        <w:t>mitofusin-2</w:t>
      </w:r>
      <w:r>
        <w:rPr>
          <w:rFonts w:ascii="Times New Roman" w:hAnsi="Times New Roman" w:cs="Times New Roman"/>
          <w:sz w:val="24"/>
          <w:szCs w:val="24"/>
        </w:rPr>
        <w:t>; mTOR,</w:t>
      </w:r>
      <w:r w:rsidRPr="00BD211B">
        <w:rPr>
          <w:rFonts w:ascii="Times New Roman" w:hAnsi="Times New Roman" w:cs="Times New Roman"/>
          <w:sz w:val="24"/>
          <w:szCs w:val="24"/>
        </w:rPr>
        <w:t xml:space="preserve"> </w:t>
      </w:r>
      <w:r w:rsidRPr="007D7B1F">
        <w:rPr>
          <w:rFonts w:ascii="Times New Roman" w:hAnsi="Times New Roman" w:cs="Times New Roman"/>
          <w:sz w:val="24"/>
          <w:szCs w:val="24"/>
        </w:rPr>
        <w:t>mammalian target of rapamycin</w:t>
      </w:r>
      <w:r>
        <w:rPr>
          <w:rFonts w:ascii="Times New Roman" w:hAnsi="Times New Roman" w:cs="Times New Roman"/>
          <w:sz w:val="24"/>
          <w:szCs w:val="24"/>
        </w:rPr>
        <w:t xml:space="preserve">; NEAT1, </w:t>
      </w:r>
      <w:r w:rsidRPr="003F1685">
        <w:rPr>
          <w:rFonts w:ascii="Times New Roman" w:hAnsi="Times New Roman" w:cs="Times New Roman"/>
          <w:sz w:val="24"/>
          <w:szCs w:val="24"/>
        </w:rPr>
        <w:t>nuclear enriched abundant transcript 1</w:t>
      </w:r>
      <w:r>
        <w:rPr>
          <w:rFonts w:ascii="Times New Roman" w:hAnsi="Times New Roman" w:cs="Times New Roman"/>
          <w:sz w:val="24"/>
          <w:szCs w:val="24"/>
        </w:rPr>
        <w:t>;</w:t>
      </w:r>
      <w:r w:rsidRPr="003F1685">
        <w:rPr>
          <w:rFonts w:ascii="Times New Roman" w:hAnsi="Times New Roman" w:cs="Times New Roman"/>
          <w:sz w:val="24"/>
          <w:szCs w:val="24"/>
        </w:rPr>
        <w:t xml:space="preserve"> </w:t>
      </w:r>
      <w:r>
        <w:rPr>
          <w:rFonts w:ascii="Times New Roman" w:hAnsi="Times New Roman" w:cs="Times New Roman"/>
          <w:sz w:val="24"/>
          <w:szCs w:val="24"/>
        </w:rPr>
        <w:t>P53, t</w:t>
      </w:r>
      <w:r w:rsidRPr="00BF3C7B">
        <w:rPr>
          <w:rFonts w:ascii="Times New Roman" w:hAnsi="Times New Roman" w:cs="Times New Roman"/>
          <w:sz w:val="24"/>
          <w:szCs w:val="24"/>
        </w:rPr>
        <w:t>umor protein P53</w:t>
      </w:r>
      <w:r>
        <w:rPr>
          <w:rFonts w:ascii="Times New Roman" w:hAnsi="Times New Roman" w:cs="Times New Roman"/>
          <w:sz w:val="24"/>
          <w:szCs w:val="24"/>
        </w:rPr>
        <w:t>; PI3K, p</w:t>
      </w:r>
      <w:r w:rsidRPr="00306FA4">
        <w:rPr>
          <w:rFonts w:ascii="Times New Roman" w:hAnsi="Times New Roman" w:cs="Times New Roman"/>
          <w:sz w:val="24"/>
          <w:szCs w:val="24"/>
        </w:rPr>
        <w:t>hosphoinositide 3-kinase</w:t>
      </w:r>
      <w:r>
        <w:rPr>
          <w:rFonts w:ascii="Times New Roman" w:hAnsi="Times New Roman" w:cs="Times New Roman"/>
          <w:sz w:val="24"/>
          <w:szCs w:val="24"/>
        </w:rPr>
        <w:t xml:space="preserve">; PS, porcine serum; Ref-1, </w:t>
      </w:r>
      <w:r w:rsidRPr="003B035A">
        <w:rPr>
          <w:rFonts w:ascii="Times New Roman" w:hAnsi="Times New Roman" w:cs="Times New Roman"/>
          <w:sz w:val="24"/>
          <w:szCs w:val="24"/>
        </w:rPr>
        <w:t>redox effector factor-1</w:t>
      </w:r>
      <w:r>
        <w:rPr>
          <w:rFonts w:ascii="Times New Roman" w:hAnsi="Times New Roman" w:cs="Times New Roman"/>
          <w:sz w:val="24"/>
          <w:szCs w:val="24"/>
        </w:rPr>
        <w:t>; RIPK1, r</w:t>
      </w:r>
      <w:r w:rsidRPr="002D63BD">
        <w:rPr>
          <w:rFonts w:ascii="Times New Roman" w:hAnsi="Times New Roman" w:cs="Times New Roman"/>
          <w:sz w:val="24"/>
          <w:szCs w:val="24"/>
        </w:rPr>
        <w:t>eceptor-interacting serine/threonine-protein kinase 1</w:t>
      </w:r>
      <w:r>
        <w:rPr>
          <w:rFonts w:ascii="Times New Roman" w:hAnsi="Times New Roman" w:cs="Times New Roman"/>
          <w:sz w:val="24"/>
          <w:szCs w:val="24"/>
        </w:rPr>
        <w:t>; RIPK3, r</w:t>
      </w:r>
      <w:r w:rsidRPr="00327DF0">
        <w:rPr>
          <w:rFonts w:ascii="Times New Roman" w:hAnsi="Times New Roman" w:cs="Times New Roman"/>
          <w:sz w:val="24"/>
          <w:szCs w:val="24"/>
        </w:rPr>
        <w:t>eceptor-interacting serine/threonine-protein kinase 3</w:t>
      </w:r>
      <w:r>
        <w:rPr>
          <w:rFonts w:ascii="Times New Roman" w:hAnsi="Times New Roman" w:cs="Times New Roman"/>
          <w:sz w:val="24"/>
          <w:szCs w:val="24"/>
        </w:rPr>
        <w:t>; RNAs, r</w:t>
      </w:r>
      <w:r w:rsidRPr="008C2B0C">
        <w:rPr>
          <w:rFonts w:ascii="Times New Roman" w:hAnsi="Times New Roman" w:cs="Times New Roman"/>
          <w:sz w:val="24"/>
          <w:szCs w:val="24"/>
        </w:rPr>
        <w:t>ibonucleic acid</w:t>
      </w:r>
      <w:r>
        <w:rPr>
          <w:rFonts w:ascii="Times New Roman" w:hAnsi="Times New Roman" w:cs="Times New Roman"/>
          <w:sz w:val="24"/>
          <w:szCs w:val="24"/>
        </w:rPr>
        <w:t xml:space="preserve">s; </w:t>
      </w:r>
      <w:r w:rsidRPr="00827D3A">
        <w:rPr>
          <w:rFonts w:ascii="Times New Roman" w:hAnsi="Times New Roman" w:cs="Times New Roman"/>
          <w:sz w:val="24"/>
          <w:szCs w:val="24"/>
        </w:rPr>
        <w:t xml:space="preserve">SD, </w:t>
      </w:r>
      <w:r w:rsidRPr="00975E3F">
        <w:rPr>
          <w:rFonts w:ascii="Times New Roman" w:eastAsia="仿宋" w:hAnsi="Times New Roman"/>
          <w:kern w:val="2"/>
          <w:sz w:val="24"/>
          <w:szCs w:val="24"/>
        </w:rPr>
        <w:t xml:space="preserve">Sprague-Dawley; </w:t>
      </w:r>
      <w:r>
        <w:rPr>
          <w:rFonts w:ascii="Times New Roman" w:eastAsia="仿宋" w:hAnsi="Times New Roman"/>
          <w:kern w:val="2"/>
          <w:sz w:val="24"/>
          <w:szCs w:val="24"/>
        </w:rPr>
        <w:t>STAT1, s</w:t>
      </w:r>
      <w:r w:rsidRPr="00DC1F10">
        <w:rPr>
          <w:rFonts w:ascii="Times New Roman" w:eastAsia="仿宋" w:hAnsi="Times New Roman"/>
          <w:kern w:val="2"/>
          <w:sz w:val="24"/>
          <w:szCs w:val="24"/>
        </w:rPr>
        <w:t>ignal transducer and activator of transcription 1</w:t>
      </w:r>
      <w:r>
        <w:rPr>
          <w:rFonts w:ascii="Times New Roman" w:eastAsia="仿宋" w:hAnsi="Times New Roman"/>
          <w:kern w:val="2"/>
          <w:sz w:val="24"/>
          <w:szCs w:val="24"/>
        </w:rPr>
        <w:t>;</w:t>
      </w:r>
      <w:r w:rsidRPr="00DC1F10">
        <w:rPr>
          <w:rFonts w:ascii="Times New Roman" w:eastAsia="仿宋" w:hAnsi="Times New Roman"/>
          <w:kern w:val="2"/>
          <w:sz w:val="24"/>
          <w:szCs w:val="24"/>
        </w:rPr>
        <w:t xml:space="preserve"> </w:t>
      </w:r>
      <w:r>
        <w:rPr>
          <w:rFonts w:ascii="Times New Roman" w:eastAsia="仿宋" w:hAnsi="Times New Roman"/>
          <w:kern w:val="2"/>
          <w:sz w:val="24"/>
          <w:szCs w:val="24"/>
        </w:rPr>
        <w:t>STAT3, s</w:t>
      </w:r>
      <w:r w:rsidRPr="00DC1F10">
        <w:rPr>
          <w:rFonts w:ascii="Times New Roman" w:eastAsia="仿宋" w:hAnsi="Times New Roman"/>
          <w:kern w:val="2"/>
          <w:sz w:val="24"/>
          <w:szCs w:val="24"/>
        </w:rPr>
        <w:t xml:space="preserve">ignal transducer and activator of transcription </w:t>
      </w:r>
      <w:r>
        <w:rPr>
          <w:rFonts w:ascii="Times New Roman" w:eastAsia="仿宋" w:hAnsi="Times New Roman"/>
          <w:kern w:val="2"/>
          <w:sz w:val="24"/>
          <w:szCs w:val="24"/>
        </w:rPr>
        <w:t xml:space="preserve">3; </w:t>
      </w:r>
      <w:proofErr w:type="spellStart"/>
      <w:r>
        <w:rPr>
          <w:rFonts w:ascii="Times New Roman" w:eastAsia="仿宋" w:hAnsi="Times New Roman"/>
          <w:kern w:val="2"/>
          <w:sz w:val="24"/>
          <w:szCs w:val="24"/>
        </w:rPr>
        <w:t>sTNFR</w:t>
      </w:r>
      <w:proofErr w:type="spellEnd"/>
      <w:r>
        <w:rPr>
          <w:rFonts w:ascii="Times New Roman" w:eastAsia="仿宋" w:hAnsi="Times New Roman"/>
          <w:kern w:val="2"/>
          <w:sz w:val="24"/>
          <w:szCs w:val="24"/>
        </w:rPr>
        <w:t>, s</w:t>
      </w:r>
      <w:r w:rsidRPr="00AF0919">
        <w:rPr>
          <w:rFonts w:ascii="Times New Roman" w:eastAsia="仿宋" w:hAnsi="Times New Roman"/>
          <w:kern w:val="2"/>
          <w:sz w:val="24"/>
          <w:szCs w:val="24"/>
        </w:rPr>
        <w:t>oluble tumor necrosis factor receptor</w:t>
      </w:r>
      <w:r>
        <w:rPr>
          <w:rFonts w:ascii="Times New Roman" w:eastAsia="仿宋" w:hAnsi="Times New Roman"/>
          <w:kern w:val="2"/>
          <w:sz w:val="24"/>
          <w:szCs w:val="24"/>
        </w:rPr>
        <w:t xml:space="preserve">; </w:t>
      </w:r>
      <w:proofErr w:type="spellStart"/>
      <w:r w:rsidRPr="004D07EF">
        <w:rPr>
          <w:rFonts w:ascii="Times New Roman" w:eastAsia="仿宋" w:hAnsi="Times New Roman"/>
          <w:kern w:val="2"/>
          <w:sz w:val="24"/>
          <w:szCs w:val="24"/>
        </w:rPr>
        <w:lastRenderedPageBreak/>
        <w:t>sTNFR:IgG-Fc</w:t>
      </w:r>
      <w:proofErr w:type="spellEnd"/>
      <w:r>
        <w:rPr>
          <w:rFonts w:ascii="Times New Roman" w:eastAsia="仿宋" w:hAnsi="Times New Roman"/>
          <w:kern w:val="2"/>
          <w:sz w:val="24"/>
          <w:szCs w:val="24"/>
        </w:rPr>
        <w:t xml:space="preserve">, </w:t>
      </w:r>
      <w:r w:rsidRPr="004D07EF">
        <w:rPr>
          <w:rFonts w:ascii="Times New Roman" w:eastAsia="仿宋" w:hAnsi="Times New Roman"/>
          <w:kern w:val="2"/>
          <w:sz w:val="24"/>
          <w:szCs w:val="24"/>
        </w:rPr>
        <w:t xml:space="preserve">soluble </w:t>
      </w:r>
      <w:r w:rsidRPr="00AF0919">
        <w:rPr>
          <w:rFonts w:ascii="Times New Roman" w:eastAsia="仿宋" w:hAnsi="Times New Roman"/>
          <w:kern w:val="2"/>
          <w:sz w:val="24"/>
          <w:szCs w:val="24"/>
        </w:rPr>
        <w:t>tumor necrosis factor</w:t>
      </w:r>
      <w:r w:rsidRPr="004D07EF">
        <w:rPr>
          <w:rFonts w:ascii="Times New Roman" w:eastAsia="仿宋" w:hAnsi="Times New Roman"/>
          <w:kern w:val="2"/>
          <w:sz w:val="24"/>
          <w:szCs w:val="24"/>
        </w:rPr>
        <w:t xml:space="preserve"> receptor: </w:t>
      </w:r>
      <w:r w:rsidRPr="00DF0C9C">
        <w:rPr>
          <w:rFonts w:ascii="Times New Roman" w:eastAsia="仿宋" w:hAnsi="Times New Roman"/>
          <w:kern w:val="2"/>
          <w:sz w:val="24"/>
          <w:szCs w:val="24"/>
        </w:rPr>
        <w:t>immunoglobulin G-Fc fusion protein</w:t>
      </w:r>
      <w:r>
        <w:rPr>
          <w:rFonts w:ascii="Times New Roman" w:eastAsia="仿宋" w:hAnsi="Times New Roman"/>
          <w:kern w:val="2"/>
          <w:sz w:val="24"/>
          <w:szCs w:val="24"/>
        </w:rPr>
        <w:t>;</w:t>
      </w:r>
      <w:r w:rsidRPr="004D07EF">
        <w:rPr>
          <w:rFonts w:ascii="Times New Roman" w:eastAsia="仿宋" w:hAnsi="Times New Roman"/>
          <w:kern w:val="2"/>
          <w:sz w:val="24"/>
          <w:szCs w:val="24"/>
        </w:rPr>
        <w:t xml:space="preserve"> </w:t>
      </w:r>
      <w:r w:rsidRPr="00827D3A">
        <w:rPr>
          <w:rFonts w:ascii="Times New Roman" w:hAnsi="Times New Roman" w:cs="Times New Roman"/>
          <w:sz w:val="24"/>
          <w:szCs w:val="24"/>
        </w:rPr>
        <w:t xml:space="preserve">Th17, interleukine-17-producing helper T cells; TLR4, toll-like receptor 4; TNF, tissue necrotic factor; </w:t>
      </w:r>
      <w:r>
        <w:rPr>
          <w:rFonts w:ascii="Times New Roman" w:hAnsi="Times New Roman" w:cs="Times New Roman"/>
          <w:sz w:val="24"/>
          <w:szCs w:val="24"/>
        </w:rPr>
        <w:t xml:space="preserve">TNFRp55, </w:t>
      </w:r>
      <w:r w:rsidRPr="009311C9">
        <w:rPr>
          <w:rFonts w:ascii="Times New Roman" w:hAnsi="Times New Roman" w:cs="Times New Roman"/>
          <w:sz w:val="24"/>
          <w:szCs w:val="24"/>
        </w:rPr>
        <w:t>tumor necrosis factor receptor superfamily, member 1a</w:t>
      </w:r>
      <w:r>
        <w:rPr>
          <w:rFonts w:ascii="Times New Roman" w:hAnsi="Times New Roman" w:cs="Times New Roman"/>
          <w:sz w:val="24"/>
          <w:szCs w:val="24"/>
        </w:rPr>
        <w:t xml:space="preserve">; </w:t>
      </w:r>
      <w:r w:rsidRPr="00827D3A">
        <w:rPr>
          <w:rFonts w:ascii="Times New Roman" w:hAnsi="Times New Roman" w:cs="Times New Roman"/>
          <w:sz w:val="24"/>
          <w:szCs w:val="24"/>
        </w:rPr>
        <w:t>TRAF6, tissue necrotic factor (TNF) receptor associated factor 6; Treg, regulatory T cells.</w:t>
      </w:r>
    </w:p>
    <w:p w14:paraId="419B7E77" w14:textId="77777777" w:rsidR="00482C26" w:rsidRPr="00827D3A" w:rsidRDefault="00482C26" w:rsidP="00482C26">
      <w:pPr>
        <w:spacing w:line="480" w:lineRule="auto"/>
        <w:jc w:val="both"/>
        <w:rPr>
          <w:rFonts w:ascii="Times New Roman" w:hAnsi="Times New Roman" w:cs="Times New Roman"/>
          <w:b/>
          <w:bCs/>
          <w:sz w:val="24"/>
          <w:szCs w:val="24"/>
        </w:rPr>
      </w:pPr>
      <w:r w:rsidRPr="00827D3A">
        <w:rPr>
          <w:rFonts w:ascii="Times New Roman" w:hAnsi="Times New Roman" w:cs="Times New Roman"/>
          <w:b/>
          <w:bCs/>
          <w:sz w:val="24"/>
          <w:szCs w:val="24"/>
        </w:rPr>
        <w:lastRenderedPageBreak/>
        <w:t>Supplementa</w:t>
      </w:r>
      <w:r>
        <w:rPr>
          <w:rFonts w:ascii="Times New Roman" w:hAnsi="Times New Roman" w:cs="Times New Roman"/>
          <w:b/>
          <w:bCs/>
          <w:sz w:val="24"/>
          <w:szCs w:val="24"/>
        </w:rPr>
        <w:t>ry</w:t>
      </w:r>
      <w:r w:rsidRPr="00827D3A">
        <w:rPr>
          <w:rFonts w:ascii="Times New Roman" w:hAnsi="Times New Roman" w:cs="Times New Roman"/>
          <w:b/>
          <w:bCs/>
          <w:sz w:val="24"/>
          <w:szCs w:val="24"/>
        </w:rPr>
        <w:t xml:space="preserve"> references</w:t>
      </w:r>
    </w:p>
    <w:p w14:paraId="054F8243"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 Zhu W, Shi XL, Xiao JQ, Gu GX, Ding YT, Ma ZL. Effects of xenogeneic adipose-derived stem cell transplantation on acute-on-chronic liver failure. Hepatobiliary Pancreat Dis Int 2013;12(1):60-67. doi: 10.1016/s1499-3872(13)60007-7. PMID: 23392800.</w:t>
      </w:r>
    </w:p>
    <w:p w14:paraId="5644EE73"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 xml:space="preserve">2. Guangxiang GU, Xiaolei SHI, Hualian H, Yitao D. Animal models of acute-on-chronic liver failure in rabbits. Chinese Journal of Experimental Surgery 2011;28(5):809-812. </w:t>
      </w:r>
    </w:p>
    <w:p w14:paraId="2D7C8EC4"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3. Xue R, Zhu X, Jia L, Wu J, Yang J, Zhu Y, et al. Mitofusin2, a rising star in acute-on-chronic liver failure, triggers macroautophagy via the mTOR signalling pathway. J Cell Mol Med 2019;23(11):7810-7818. doi: 10.1111/jcmm.14658. PMID: 31557386.</w:t>
      </w:r>
    </w:p>
    <w:p w14:paraId="1E7DB8A4"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4. Xue R, Yang J, Jia L, Zhu X, Wu J, Zhu Y, et al. Mitofusin2, as a Protective Target in the Liver, Controls the Balance of Apoptosis and Autophagy in Acute-on-Chronic Liver Failure. Front Pharmacol 2019;10:601. doi: 10.3389/fphar.2019.00601. PMID: 31231215.</w:t>
      </w:r>
    </w:p>
    <w:p w14:paraId="58213156"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5. Xie F, Dong J, Zhu Y, Wang K, Liu X, Chen D, et al. HIF1a Inhibitor Rescues Acute-on-Chronic Liver Failure. Ann Hepatol 2019;18(5):757-764. doi: 10.1016/j.aohep.2019.03.007. PMID: 31402229.</w:t>
      </w:r>
    </w:p>
    <w:p w14:paraId="0C6E8E35"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6. Ni S, Li S, Yang N, Tang X, Zhang S, Hu D, et al. Deregulation of Regulatory T Cells in Acute-on-Chronic Liver Failure: A Rat Model. Mediators Inflamm 2017;2017:1390458. doi: 10.1155/2017/1390458. PMID: 28194045.</w:t>
      </w:r>
    </w:p>
    <w:p w14:paraId="08523231"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7. Tang L, Wang F, Xiao L, Shen M, Xia S, Zhang Z, et al. Yi-Qi-Jian-Pi formula modulates the PI3K/AKT signaling pathway to attenuate acute-on-chronic liver failure by suppressing hypoxic injury and apoptosis in vivo and in vitro. J Ethnopharmacol 2021;280:114411. doi: 10.1016/j.jep.2021.114411. PMID: 34265380.</w:t>
      </w:r>
    </w:p>
    <w:p w14:paraId="545C3859"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lastRenderedPageBreak/>
        <w:t>8. Wang F, Tang L, Liang B, Jin C, Gao L, Li Y, et al. Yi-Qi-Jian-Pi Formula Suppresses RIPK1/RIPK3-Complex-Dependent Necroptosis of Hepatocytes Through ROS Signaling and Attenuates Liver Injury in Vivo and in Vitro. Front Pharmacol 2021;12:658811. doi: 10.3389/fphar.2021.658811. PMID: 33967802.</w:t>
      </w:r>
    </w:p>
    <w:p w14:paraId="70EA9129"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9. Diao J, Li H, Huang W, Ma W, Dai H, Liu Y, et al. SHYCD induces APE1/Ref-1 subcellular localization to regulate the p53-apoptosis signaling pathway in the prevention and treatment of acute on chronic liver failure. Oncotarget 2017;8(49):84782-84797. doi: 10.18632/oncotarget.19891. PMID: 29156683.</w:t>
      </w:r>
    </w:p>
    <w:p w14:paraId="71CFC222"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10. Nautiyal N, Maheshwari D, Tripathi DM, Kumar D, Kumari R, Gupta S, et al. Establishment of a murine model of acute-on-chronic liver failure with multi-organ dysfunction. Hepatol Int 2021;15(6):1389-1401. doi: 10.1007/s12072-021-10244-0. PMID: 34435344.</w:t>
      </w:r>
    </w:p>
    <w:p w14:paraId="4A579673"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11. Xiang X, Feng D, Hwang S, Ren T, Wang X, Trojnar E, et al. Interleukin-22 ameliorates acute-on-chronic liver failure by reprogramming impaired regeneration pathways in mice. J Hepatol 2020;72(4):736-745. doi: 10.1016/j.jhep.2019.11.013. PMID: 31786256.</w:t>
      </w:r>
    </w:p>
    <w:p w14:paraId="1D339C9C"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12. Engelmann C, Mehta G, Tacke F. Regeneration in acute-on-chronic liver failure - the phantom lost its camouflage. J Hepatol 2020;72(4):610-612. doi: 10.1016/j.jhep.2020.01.003. PMID: 31953140.</w:t>
      </w:r>
    </w:p>
    <w:p w14:paraId="600BD68D"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13. Gao DD, Fu J, Qin B, Huang WX, Yang C, Jia B. Recombinant adenovirus containing hyper-interleukin-6 and hepatocyte growth factor ameliorates acute-on-chronic liver failure in rats. World J Gastroenterol 2016;22(16):4136-4148. doi: 10.3748/wjg.v22.i16.4136. PMID: 27122664.</w:t>
      </w:r>
    </w:p>
    <w:p w14:paraId="4132BCCF"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lastRenderedPageBreak/>
        <w:t>14. Hassan HM, Cai Q, Liang X, Xin J, Ren K, Jiang J, et al. Transcriptomics reveals immune-metabolism disorder in acute-on-chronic liver failure in rats. Life Sci Alliance 2022;5(3):e202101189. doi: 10.26508/lsa.202101189. PMID: 34853163.</w:t>
      </w:r>
    </w:p>
    <w:p w14:paraId="52822604"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15. Yang W, Hao Y, Hou W, Fang X, Fang P, Jiang T, et al. Jieduan-Niwan Formula Reduces Liver Apoptosis in a Rat Model of Acute-on-Chronic Liver Failure by Regulating the E2F1-Mediated Intrinsic Apoptosis Pathway. Evid Based Complement Alternat Med 2019;2019:8108503. doi: 10.1155/2019/8108503. PMID: 31827563.</w:t>
      </w:r>
    </w:p>
    <w:p w14:paraId="65F958F8"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16. Liang J, Wu M, Bai C, Ma C, Fang P, Hou W, et al. Network Pharmacology Approach to Explore the Potential Mechanisms of Jieduan-Niwan Formula Treating Acute-on-Chronic Liver Failure. Evid Based Complement Alternat Med 2020;2020:1041307. doi: 10.1155/2020/1041307. PMID: 33456481.</w:t>
      </w:r>
    </w:p>
    <w:p w14:paraId="29D7030D"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 xml:space="preserve">17. </w:t>
      </w:r>
      <w:r w:rsidRPr="00382FAC">
        <w:rPr>
          <w:rFonts w:ascii="Times New Roman" w:hAnsi="Times New Roman" w:cs="Times New Roman"/>
          <w:noProof/>
          <w:sz w:val="24"/>
          <w:szCs w:val="24"/>
        </w:rPr>
        <w:t xml:space="preserve">Liu XH, Chen Y, Wang TL, Lu J, Zhang LJ, Song CZ, </w:t>
      </w:r>
      <w:r>
        <w:rPr>
          <w:rFonts w:ascii="Times New Roman" w:hAnsi="Times New Roman" w:cs="Times New Roman"/>
          <w:noProof/>
          <w:sz w:val="24"/>
          <w:szCs w:val="24"/>
        </w:rPr>
        <w:t>et al</w:t>
      </w:r>
      <w:r w:rsidRPr="00382FAC">
        <w:rPr>
          <w:rFonts w:ascii="Times New Roman" w:hAnsi="Times New Roman" w:cs="Times New Roman"/>
          <w:noProof/>
          <w:sz w:val="24"/>
          <w:szCs w:val="24"/>
        </w:rPr>
        <w:t>. [Establishment of a D-galactosamine/lipopolysaccharide induced acute-on-chronic liver failure model in rats]. Zhonghua Gan Zang Bing Za Zhi 2007;15(10):771-</w:t>
      </w:r>
      <w:r>
        <w:rPr>
          <w:rFonts w:ascii="Times New Roman" w:hAnsi="Times New Roman" w:cs="Times New Roman"/>
          <w:noProof/>
          <w:sz w:val="24"/>
          <w:szCs w:val="24"/>
        </w:rPr>
        <w:t>77</w:t>
      </w:r>
      <w:r w:rsidRPr="00382FAC">
        <w:rPr>
          <w:rFonts w:ascii="Times New Roman" w:hAnsi="Times New Roman" w:cs="Times New Roman"/>
          <w:noProof/>
          <w:sz w:val="24"/>
          <w:szCs w:val="24"/>
        </w:rPr>
        <w:t>5. Chinese. PMID: 17963606.</w:t>
      </w:r>
    </w:p>
    <w:p w14:paraId="389CE536"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18. Hou W, Hao Y, Yang W, Tian T, Fang P, Du Y, et al. The Jieduan-Niwan (JDNW) Formula Ameliorates Hepatocyte Apoptosis: A Study of the Inhibition of E2F1-Mediated Apoptosis Signaling Pathways in Acute-on-Chronic Liver Failure (ACLF) Using Rats. Drug Des Devel Ther 2021;15:3845-3862. doi: 10.2147/dddt.S308713. PMID: 34526765.</w:t>
      </w:r>
    </w:p>
    <w:p w14:paraId="76121A23"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19. Xu Y, Cao Z, Ding Y, Li Z, Xiang X, Lai R, et al. Long Non-coding RNA NEAT1 Alleviates Acute-on-Chronic Liver Failure Through Blocking TRAF6 Mediated Inflammatory Response. Front Physiol 2019;10:1503. doi: 10.3389/fphys.2019.01503. PMID: 31920708.</w:t>
      </w:r>
    </w:p>
    <w:p w14:paraId="2F81A288"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lastRenderedPageBreak/>
        <w:t>20. Xu Y, Wang H, Bao S, Tabassam F, Cai W, Xiang X, et al. Amelioration of liver injury by continuously targeted intervention against TNFRp55 in rats with acute-on-chronic liver failure. PLoS One 2013;8(7):e68757. doi: 10.1371/journal.pone.0068757. PMID: 23874752.</w:t>
      </w:r>
    </w:p>
    <w:p w14:paraId="1B4511F3"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21. Pfingstgraf IO, Taulescu M, Pop RM, Orăsan R, Vlase L, Uifalean A, et al. Protective Effects of Taraxacum officinale L. (Dandelion) Root Extract in Experimental Acute on Chronic Liver Failure. Antioxidants (Basel) 2021;10(4):504. doi: 10.3390/antiox10040504. PMID: 33804908.</w:t>
      </w:r>
    </w:p>
    <w:p w14:paraId="43CE6940"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22. Zhang Q, Yang F, Li X, Wang LW, Chu XG, Zhang H, et al. Trichostatin A Protects Against Experimental Acute-on-Chronic Liver Failure in Rats Through Regulating the Acetylation of Nuclear Factor-κB. Inflammation 2015;38(3):1364-1373. doi: 10.1007/s10753-014-0108-7. PMID: 25604312.</w:t>
      </w:r>
    </w:p>
    <w:p w14:paraId="60A88B26"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23. Wang LW, Wang LK, Chen H, Fan C, Li X, He CM, et al. Ethyl pyruvate protects against experimental acute-on-chronic liver failure in rats. World J Gastroenterol 2012;18(40):5709-5718. doi: 10.3748/wjg.v18.i40.5709. PMID: 23155311.</w:t>
      </w:r>
    </w:p>
    <w:p w14:paraId="3CEF14E9"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24. Li X, Wang LK, Wang LW, Han XQ, Yang F, Gong ZJ. Blockade of high-mobility group box-1 ameliorates acute on chronic liver failure in rats. Inflamm Res 2013;62(7):703-709. doi: 10.1007/s00011-013-0624-1. PMID: 23591781.</w:t>
      </w:r>
    </w:p>
    <w:p w14:paraId="3B01FBE5"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25. Li FF, Liu N, Liu W, Li M, Zhang F, Dong Z, et al. Role of dihydroceramides in the progression of acute-on-chronic liver failure in rats. Chin Med J (Engl) 2020;133(2):198-204. doi: 10.1097/cm9.0000000000000601. PMID: 31880746.</w:t>
      </w:r>
    </w:p>
    <w:p w14:paraId="56296472"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 xml:space="preserve">26. He Y, Guo X, Lan T, Xia J, Wang J, Li B, et al. Human umbilical cord-derived mesenchymal stem cells improve the function of liver in rats with acute-on-chronic liver failure via </w:t>
      </w:r>
      <w:r w:rsidRPr="006D7154">
        <w:rPr>
          <w:rFonts w:ascii="Times New Roman" w:hAnsi="Times New Roman" w:cs="Times New Roman"/>
          <w:noProof/>
          <w:sz w:val="24"/>
          <w:szCs w:val="24"/>
        </w:rPr>
        <w:lastRenderedPageBreak/>
        <w:t>downregulating Notch and Stat1/Stat3 signaling. Stem Cell Res Ther 2021;12(1):396. doi: 10.1186/s13287-021-02468-6. PMID: 34256837.</w:t>
      </w:r>
    </w:p>
    <w:p w14:paraId="0CFF449B"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27. Li J, Zhang Q, Gao L, Du Y, Chen Y. Efficacy of decoction from Jieduan Niwan formula on rat model of acute-on-chronic liver failure induced by porcine serum. J Tradit Chin Med 2020;40(4):602-612. doi: 10.19852/j.cnki.jtcm.2020.04.009. PMID: 32744027.</w:t>
      </w:r>
    </w:p>
    <w:p w14:paraId="37F7A3F5"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28. Li F, Miao L, Sun H, Zhang Y, Bao X, Zhang D. Establishment of a new acute-on-chronic liver failure model. Acta Pharm Sin B 2017;7(3):326-333. doi: 10.1016/j.apsb.2016.09.003. PMID: 28540169.</w:t>
      </w:r>
    </w:p>
    <w:p w14:paraId="3259C9F1"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29. Engelmann C, Adebayo D, Oria M, De Chiara F, Novelli S, Habtesion A, et al. Recombinant Alkaline Phosphatase Prevents Acute on Chronic Liver Failure. Sci Rep 2020;10(1):389. doi: 10.1038/s41598-019-57284-z. PMID: 31942020.</w:t>
      </w:r>
    </w:p>
    <w:p w14:paraId="39A4F785" w14:textId="77777777" w:rsidR="00482C26" w:rsidRPr="006D7154" w:rsidRDefault="00482C26" w:rsidP="00482C26">
      <w:pPr>
        <w:spacing w:after="0" w:line="480" w:lineRule="auto"/>
        <w:ind w:left="418" w:hanging="418"/>
        <w:contextualSpacing/>
        <w:jc w:val="both"/>
        <w:rPr>
          <w:rFonts w:ascii="Times New Roman" w:hAnsi="Times New Roman" w:cs="Times New Roman"/>
          <w:noProof/>
          <w:sz w:val="24"/>
          <w:szCs w:val="24"/>
        </w:rPr>
      </w:pPr>
      <w:r w:rsidRPr="006D7154">
        <w:rPr>
          <w:rFonts w:ascii="Times New Roman" w:hAnsi="Times New Roman" w:cs="Times New Roman"/>
          <w:noProof/>
          <w:sz w:val="24"/>
          <w:szCs w:val="24"/>
        </w:rPr>
        <w:t>30. Monteiro S, Grandt J, Uschner FE, Kimer N, Madsen JL, Schierwagen R, et al. Differential inflammasome activation predisposes to acute-on-chronic liver failure in human and experimental cirrhosis with and without previous decompensation. Gut 2021;70(2):379-387. doi: 10.1136/gutjnl-2019-320170. PMID: 32241903.</w:t>
      </w:r>
    </w:p>
    <w:p w14:paraId="08B88269" w14:textId="77777777" w:rsidR="00482C26" w:rsidRPr="00827D3A" w:rsidRDefault="00482C26" w:rsidP="00482C26">
      <w:pPr>
        <w:spacing w:after="0" w:line="480" w:lineRule="auto"/>
        <w:ind w:left="418" w:hanging="418"/>
        <w:contextualSpacing/>
        <w:jc w:val="both"/>
        <w:rPr>
          <w:rFonts w:ascii="Times New Roman" w:hAnsi="Times New Roman" w:cs="Times New Roman"/>
          <w:sz w:val="24"/>
          <w:szCs w:val="24"/>
        </w:rPr>
      </w:pPr>
      <w:r w:rsidRPr="006D7154">
        <w:rPr>
          <w:rFonts w:ascii="Times New Roman" w:hAnsi="Times New Roman" w:cs="Times New Roman"/>
          <w:noProof/>
          <w:sz w:val="24"/>
          <w:szCs w:val="24"/>
        </w:rPr>
        <w:t>31. Balasubramaniyan V, Dhar DK, Warner AE, Vivien Li WY, Amiri AF, Bright B, et al. Importance of Connexin-43 based gap junction in cirrhosis and acute-on-chronic liver failure. J Hepatol 2013;58(6):1194-1200. doi: 10.1016/j.jhep.2013.01.023. PMID: 23376361.</w:t>
      </w:r>
    </w:p>
    <w:p w14:paraId="296FA880" w14:textId="77777777" w:rsidR="00482C26" w:rsidRPr="00E42846" w:rsidRDefault="00482C26" w:rsidP="00482C26">
      <w:pPr>
        <w:rPr>
          <w:rFonts w:ascii="Times New Roman" w:hAnsi="Times New Roman" w:cs="Times New Roman"/>
          <w:sz w:val="24"/>
          <w:szCs w:val="24"/>
        </w:rPr>
      </w:pPr>
    </w:p>
    <w:p w14:paraId="3B9FEC60" w14:textId="77777777" w:rsidR="008E49DB" w:rsidRDefault="008E49DB"/>
    <w:sectPr w:rsidR="008E49DB" w:rsidSect="003B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82C26"/>
    <w:rsid w:val="00000553"/>
    <w:rsid w:val="000B4A20"/>
    <w:rsid w:val="00482C26"/>
    <w:rsid w:val="004F5E7A"/>
    <w:rsid w:val="006034F1"/>
    <w:rsid w:val="008502BC"/>
    <w:rsid w:val="00862C6B"/>
    <w:rsid w:val="008E49DB"/>
    <w:rsid w:val="009D7B45"/>
    <w:rsid w:val="00AE4DF3"/>
    <w:rsid w:val="00F46EAF"/>
    <w:rsid w:val="00F81CC3"/>
    <w:rsid w:val="00FB70FD"/>
    <w:rsid w:val="00FD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10A9"/>
  <w15:docId w15:val="{0D2CBE51-27F5-41C5-8AAA-319D595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1">
    <w:name w:val="Table Grid21"/>
    <w:basedOn w:val="a1"/>
    <w:uiPriority w:val="39"/>
    <w:qFormat/>
    <w:rsid w:val="00482C26"/>
    <w:pPr>
      <w:spacing w:after="0" w:line="240" w:lineRule="auto"/>
    </w:pPr>
    <w:rPr>
      <w:rFonts w:ascii="等线" w:eastAsia="等线" w:hAnsi="等线"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82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3365</Words>
  <Characters>19186</Characters>
  <Application>Microsoft Office Word</Application>
  <DocSecurity>0</DocSecurity>
  <Lines>159</Lines>
  <Paragraphs>45</Paragraphs>
  <ScaleCrop>false</ScaleCrop>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Chellie Chen</cp:lastModifiedBy>
  <cp:revision>18</cp:revision>
  <dcterms:created xsi:type="dcterms:W3CDTF">2022-04-26T02:45:00Z</dcterms:created>
  <dcterms:modified xsi:type="dcterms:W3CDTF">2022-04-28T02:20:00Z</dcterms:modified>
</cp:coreProperties>
</file>