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94" w:rsidRDefault="00614894" w:rsidP="006148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 relationship between clinicopathological parameters and IL1RA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Cs/>
          <w:sz w:val="24"/>
          <w:szCs w:val="24"/>
        </w:rPr>
        <w:t xml:space="preserve"> MDSC proportion in 16 pancreatic cancer patients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57"/>
        <w:gridCol w:w="52"/>
        <w:gridCol w:w="426"/>
        <w:gridCol w:w="1378"/>
        <w:gridCol w:w="1823"/>
        <w:gridCol w:w="1824"/>
        <w:gridCol w:w="1495"/>
      </w:tblGrid>
      <w:tr w:rsidR="00614894" w:rsidTr="00EC7CF5">
        <w:trPr>
          <w:trHeight w:val="237"/>
        </w:trPr>
        <w:tc>
          <w:tcPr>
            <w:tcW w:w="1757" w:type="dxa"/>
            <w:vMerge w:val="restar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of patients </w:t>
            </w:r>
          </w:p>
        </w:tc>
        <w:tc>
          <w:tcPr>
            <w:tcW w:w="3647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Expression level of IL1RA</w:t>
            </w:r>
            <w:r>
              <w:rPr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95" w:type="dxa"/>
            <w:vMerge w:val="restar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sz w:val="24"/>
                <w:szCs w:val="24"/>
              </w:rPr>
            </w:pPr>
            <w:r w:rsidRPr="00693534"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-value</w:t>
            </w:r>
          </w:p>
        </w:tc>
      </w:tr>
      <w:tr w:rsidR="00614894" w:rsidTr="00EC7CF5">
        <w:trPr>
          <w:trHeight w:val="268"/>
        </w:trPr>
        <w:tc>
          <w:tcPr>
            <w:tcW w:w="1757" w:type="dxa"/>
            <w:vMerge/>
            <w:tcBorders>
              <w:top w:val="nil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  <w:tcBorders>
              <w:top w:val="nil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</w:t>
            </w:r>
            <w:r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8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high </w:t>
            </w:r>
            <w:r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495" w:type="dxa"/>
            <w:vMerge/>
            <w:tcBorders>
              <w:top w:val="nil"/>
              <w:bottom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tcBorders>
              <w:top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Overall</w:t>
            </w:r>
          </w:p>
        </w:tc>
        <w:tc>
          <w:tcPr>
            <w:tcW w:w="1856" w:type="dxa"/>
            <w:gridSpan w:val="3"/>
            <w:tcBorders>
              <w:top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3" w:type="dxa"/>
            <w:tcBorders>
              <w:top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single" w:sz="8" w:space="0" w:color="000000" w:themeColor="text1"/>
            </w:tcBorders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≥ 60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&lt; 60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Male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Female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Tumor size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≥ 40 mm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E368EA">
              <w:rPr>
                <w:bCs/>
                <w:color w:val="000000" w:themeColor="text1"/>
                <w:sz w:val="24"/>
                <w:szCs w:val="24"/>
              </w:rPr>
              <w:t>0.031*</w:t>
            </w: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&lt; 40 mm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Differentiation 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Well 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0.8971</w:t>
            </w: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Moderate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Moderate-poor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Poor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3613" w:type="dxa"/>
            <w:gridSpan w:val="4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Peripancreatic lymph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Negative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E368EA">
              <w:rPr>
                <w:bCs/>
                <w:color w:val="000000" w:themeColor="text1"/>
                <w:sz w:val="24"/>
                <w:szCs w:val="24"/>
              </w:rPr>
              <w:t>0.04*</w:t>
            </w:r>
          </w:p>
        </w:tc>
      </w:tr>
      <w:tr w:rsidR="00614894" w:rsidTr="00EC7CF5">
        <w:trPr>
          <w:trHeight w:val="283"/>
        </w:trPr>
        <w:tc>
          <w:tcPr>
            <w:tcW w:w="1757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Positive</w:t>
            </w:r>
          </w:p>
        </w:tc>
        <w:tc>
          <w:tcPr>
            <w:tcW w:w="1856" w:type="dxa"/>
            <w:gridSpan w:val="3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2235" w:type="dxa"/>
            <w:gridSpan w:val="3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Perineural invasion</w:t>
            </w:r>
          </w:p>
        </w:tc>
        <w:tc>
          <w:tcPr>
            <w:tcW w:w="1378" w:type="dxa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809" w:type="dxa"/>
            <w:gridSpan w:val="2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Negative</w:t>
            </w:r>
          </w:p>
        </w:tc>
        <w:tc>
          <w:tcPr>
            <w:tcW w:w="1804" w:type="dxa"/>
            <w:gridSpan w:val="2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48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809" w:type="dxa"/>
            <w:gridSpan w:val="2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Positive</w:t>
            </w:r>
          </w:p>
        </w:tc>
        <w:tc>
          <w:tcPr>
            <w:tcW w:w="1804" w:type="dxa"/>
            <w:gridSpan w:val="2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3613" w:type="dxa"/>
            <w:gridSpan w:val="4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Angiolymphatic invasion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14894" w:rsidTr="00EC7CF5">
        <w:trPr>
          <w:trHeight w:val="283"/>
        </w:trPr>
        <w:tc>
          <w:tcPr>
            <w:tcW w:w="1809" w:type="dxa"/>
            <w:gridSpan w:val="2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Negative</w:t>
            </w:r>
          </w:p>
        </w:tc>
        <w:tc>
          <w:tcPr>
            <w:tcW w:w="1804" w:type="dxa"/>
            <w:gridSpan w:val="2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0.31</w:t>
            </w:r>
          </w:p>
        </w:tc>
      </w:tr>
      <w:tr w:rsidR="00614894" w:rsidTr="00EC7CF5">
        <w:trPr>
          <w:trHeight w:val="283"/>
        </w:trPr>
        <w:tc>
          <w:tcPr>
            <w:tcW w:w="1809" w:type="dxa"/>
            <w:gridSpan w:val="2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Positive</w:t>
            </w:r>
          </w:p>
        </w:tc>
        <w:tc>
          <w:tcPr>
            <w:tcW w:w="1804" w:type="dxa"/>
            <w:gridSpan w:val="2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3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614894" w:rsidRDefault="00614894" w:rsidP="00EC7CF5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14894" w:rsidRDefault="00614894" w:rsidP="00614894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Median IL1RA proportion used as cut-off.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##</w:t>
      </w:r>
      <w:r w:rsidRPr="00693534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-values from 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-test are shown. *</w:t>
      </w:r>
      <w:r w:rsidRPr="0069353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0.05.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639B9" w:rsidRDefault="00A639B9"/>
    <w:sectPr w:rsidR="00A639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614894"/>
    <w:rsid w:val="00614894"/>
    <w:rsid w:val="00A6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14894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2025-09-18T10:57:00Z</dcterms:created>
  <dcterms:modified xsi:type="dcterms:W3CDTF">2025-09-18T10:57:00Z</dcterms:modified>
</cp:coreProperties>
</file>