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41" w:rsidRPr="007B28EE" w:rsidRDefault="000F7441" w:rsidP="000F7441">
      <w:pPr>
        <w:pBdr>
          <w:bar w:val="single" w:sz="4" w:color="auto"/>
        </w:pBdr>
        <w:spacing w:line="480" w:lineRule="auto"/>
        <w:rPr>
          <w:rFonts w:ascii="Times New Roman" w:hAnsi="Times New Roman"/>
          <w:b/>
          <w:sz w:val="24"/>
          <w:szCs w:val="24"/>
        </w:rPr>
      </w:pPr>
      <w:r w:rsidRPr="007B28EE">
        <w:rPr>
          <w:rFonts w:ascii="Times New Roman" w:hAnsi="Times New Roman"/>
          <w:b/>
          <w:sz w:val="24"/>
          <w:szCs w:val="24"/>
        </w:rPr>
        <w:t xml:space="preserve">Supplemental Table 1. Level of PT prolongation, </w:t>
      </w:r>
      <w:bookmarkStart w:id="0" w:name="OLE_LINK20"/>
      <w:bookmarkStart w:id="1" w:name="OLE_LINK28"/>
      <w:r w:rsidRPr="007B28EE">
        <w:rPr>
          <w:rFonts w:ascii="Times New Roman" w:hAnsi="Times New Roman"/>
          <w:b/>
          <w:sz w:val="24"/>
          <w:szCs w:val="24"/>
        </w:rPr>
        <w:t>TBIL</w:t>
      </w:r>
      <w:bookmarkEnd w:id="0"/>
      <w:bookmarkEnd w:id="1"/>
      <w:r w:rsidRPr="007B28EE">
        <w:rPr>
          <w:rFonts w:ascii="Times New Roman" w:hAnsi="Times New Roman"/>
          <w:b/>
          <w:sz w:val="24"/>
          <w:szCs w:val="24"/>
        </w:rPr>
        <w:t xml:space="preserve">, PA and </w:t>
      </w:r>
      <w:proofErr w:type="spellStart"/>
      <w:r w:rsidRPr="007B28EE">
        <w:rPr>
          <w:rFonts w:ascii="Times New Roman" w:hAnsi="Times New Roman"/>
          <w:b/>
          <w:sz w:val="24"/>
          <w:szCs w:val="24"/>
        </w:rPr>
        <w:t>Alb</w:t>
      </w:r>
      <w:proofErr w:type="spellEnd"/>
      <w:r w:rsidRPr="007B28EE">
        <w:rPr>
          <w:rFonts w:ascii="Times New Roman" w:hAnsi="Times New Roman"/>
          <w:b/>
          <w:sz w:val="24"/>
          <w:szCs w:val="24"/>
        </w:rPr>
        <w:t xml:space="preserve"> in HCC patients with different background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39"/>
        <w:gridCol w:w="1102"/>
        <w:gridCol w:w="796"/>
        <w:gridCol w:w="1257"/>
        <w:gridCol w:w="796"/>
        <w:gridCol w:w="1153"/>
        <w:gridCol w:w="796"/>
        <w:gridCol w:w="1360"/>
        <w:gridCol w:w="796"/>
      </w:tblGrid>
      <w:tr w:rsidR="000F7441" w:rsidRPr="007B28EE" w:rsidTr="00BA7C4F">
        <w:trPr>
          <w:trHeight w:val="400"/>
        </w:trPr>
        <w:tc>
          <w:tcPr>
            <w:tcW w:w="594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sz w:val="24"/>
                <w:szCs w:val="24"/>
              </w:rPr>
              <w:t>PT prolongation, s</w:t>
            </w:r>
          </w:p>
        </w:tc>
        <w:tc>
          <w:tcPr>
            <w:tcW w:w="1050" w:type="pct"/>
            <w:gridSpan w:val="2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sz w:val="24"/>
                <w:szCs w:val="24"/>
              </w:rPr>
              <w:t xml:space="preserve">TBIL, </w:t>
            </w:r>
            <w:proofErr w:type="spellStart"/>
            <w:r w:rsidRPr="007B28EE">
              <w:rPr>
                <w:rFonts w:ascii="Times New Roman" w:hAnsi="Times New Roman"/>
                <w:b/>
                <w:sz w:val="24"/>
                <w:szCs w:val="24"/>
              </w:rPr>
              <w:t>μmol</w:t>
            </w:r>
            <w:proofErr w:type="spellEnd"/>
            <w:r w:rsidRPr="007B28EE">
              <w:rPr>
                <w:rFonts w:ascii="Times New Roman" w:hAnsi="Times New Roman"/>
                <w:b/>
                <w:sz w:val="24"/>
                <w:szCs w:val="24"/>
              </w:rPr>
              <w:t>/L</w:t>
            </w:r>
          </w:p>
        </w:tc>
        <w:tc>
          <w:tcPr>
            <w:tcW w:w="999" w:type="pct"/>
            <w:gridSpan w:val="2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28EE">
              <w:rPr>
                <w:rFonts w:ascii="Times New Roman" w:hAnsi="Times New Roman"/>
                <w:b/>
                <w:sz w:val="24"/>
                <w:szCs w:val="24"/>
              </w:rPr>
              <w:t>Alb</w:t>
            </w:r>
            <w:proofErr w:type="spellEnd"/>
            <w:r w:rsidRPr="007B28EE">
              <w:rPr>
                <w:rFonts w:ascii="Times New Roman" w:hAnsi="Times New Roman"/>
                <w:b/>
                <w:sz w:val="24"/>
                <w:szCs w:val="24"/>
              </w:rPr>
              <w:t>, g/L</w:t>
            </w:r>
          </w:p>
        </w:tc>
        <w:tc>
          <w:tcPr>
            <w:tcW w:w="1098" w:type="pct"/>
            <w:gridSpan w:val="2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sz w:val="24"/>
                <w:szCs w:val="24"/>
              </w:rPr>
              <w:t xml:space="preserve">PA, </w:t>
            </w:r>
            <w:bookmarkStart w:id="2" w:name="OLE_LINK61"/>
            <w:r w:rsidRPr="007B28EE">
              <w:rPr>
                <w:rFonts w:ascii="Times New Roman" w:hAnsi="Times New Roman"/>
                <w:b/>
                <w:sz w:val="24"/>
                <w:szCs w:val="24"/>
              </w:rPr>
              <w:t>mg/L</w:t>
            </w:r>
            <w:bookmarkEnd w:id="2"/>
          </w:p>
        </w:tc>
      </w:tr>
      <w:tr w:rsidR="000F7441" w:rsidRPr="007B28EE" w:rsidTr="00BA7C4F">
        <w:trPr>
          <w:trHeight w:val="400"/>
        </w:trPr>
        <w:tc>
          <w:tcPr>
            <w:tcW w:w="594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sz w:val="24"/>
                <w:szCs w:val="24"/>
              </w:rPr>
              <w:t>Mean ± SD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63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sz w:val="24"/>
                <w:szCs w:val="24"/>
              </w:rPr>
              <w:t>Mean ± SD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587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sz w:val="24"/>
                <w:szCs w:val="24"/>
              </w:rPr>
              <w:t>Mean ± SD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68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sz w:val="24"/>
                <w:szCs w:val="24"/>
              </w:rPr>
              <w:t>Mean ± SD</w:t>
            </w:r>
          </w:p>
        </w:tc>
        <w:tc>
          <w:tcPr>
            <w:tcW w:w="410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</w:p>
        </w:tc>
      </w:tr>
      <w:tr w:rsidR="000F7441" w:rsidRPr="007B28EE" w:rsidTr="00BA7C4F">
        <w:trPr>
          <w:trHeight w:val="400"/>
        </w:trPr>
        <w:tc>
          <w:tcPr>
            <w:tcW w:w="594" w:type="pct"/>
            <w:vMerge w:val="restar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&lt;60</w:t>
            </w:r>
          </w:p>
        </w:tc>
        <w:tc>
          <w:tcPr>
            <w:tcW w:w="56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1.61±2.04.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0.308</w:t>
            </w:r>
          </w:p>
        </w:tc>
        <w:tc>
          <w:tcPr>
            <w:tcW w:w="63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17.65±21.30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0.818</w:t>
            </w:r>
          </w:p>
        </w:tc>
        <w:tc>
          <w:tcPr>
            <w:tcW w:w="587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40.77±5.04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68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157.57±54.16</w:t>
            </w:r>
          </w:p>
        </w:tc>
        <w:tc>
          <w:tcPr>
            <w:tcW w:w="410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0.164</w:t>
            </w:r>
          </w:p>
        </w:tc>
      </w:tr>
      <w:tr w:rsidR="000F7441" w:rsidRPr="007B28EE" w:rsidTr="00BA7C4F">
        <w:trPr>
          <w:trHeight w:val="400"/>
        </w:trPr>
        <w:tc>
          <w:tcPr>
            <w:tcW w:w="594" w:type="pct"/>
            <w:vMerge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≥60</w:t>
            </w:r>
          </w:p>
        </w:tc>
        <w:tc>
          <w:tcPr>
            <w:tcW w:w="56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1.42±1.68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17.20±12.74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39.72±6.33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142.83±52.38</w:t>
            </w:r>
          </w:p>
        </w:tc>
        <w:tc>
          <w:tcPr>
            <w:tcW w:w="410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41" w:rsidRPr="007B28EE" w:rsidTr="00BA7C4F">
        <w:trPr>
          <w:trHeight w:val="400"/>
        </w:trPr>
        <w:tc>
          <w:tcPr>
            <w:tcW w:w="594" w:type="pct"/>
            <w:vMerge w:val="restar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6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1.62±1.75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0.241</w:t>
            </w:r>
          </w:p>
        </w:tc>
        <w:tc>
          <w:tcPr>
            <w:tcW w:w="63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17.78±20.95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0.528</w:t>
            </w:r>
          </w:p>
        </w:tc>
        <w:tc>
          <w:tcPr>
            <w:tcW w:w="587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40.18±6.05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0.342</w:t>
            </w:r>
          </w:p>
        </w:tc>
        <w:tc>
          <w:tcPr>
            <w:tcW w:w="68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151.41±53.82</w:t>
            </w:r>
          </w:p>
        </w:tc>
        <w:tc>
          <w:tcPr>
            <w:tcW w:w="410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 w:rsidR="000F7441" w:rsidRPr="007B28EE" w:rsidTr="00BA7C4F">
        <w:trPr>
          <w:trHeight w:val="400"/>
        </w:trPr>
        <w:tc>
          <w:tcPr>
            <w:tcW w:w="594" w:type="pct"/>
            <w:vMerge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56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1.37±2.73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16.48±12.58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39.63±4.91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134.91±48.47</w:t>
            </w:r>
          </w:p>
        </w:tc>
        <w:tc>
          <w:tcPr>
            <w:tcW w:w="410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41" w:rsidRPr="007B28EE" w:rsidTr="00BA7C4F">
        <w:trPr>
          <w:trHeight w:val="400"/>
        </w:trPr>
        <w:tc>
          <w:tcPr>
            <w:tcW w:w="594" w:type="pct"/>
            <w:vMerge w:val="restar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HBV or HCV</w:t>
            </w: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0.90±1.19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63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17.46±18.06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0.727</w:t>
            </w:r>
          </w:p>
        </w:tc>
        <w:tc>
          <w:tcPr>
            <w:tcW w:w="587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41.76±5.62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68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175.85±62.16</w:t>
            </w:r>
          </w:p>
        </w:tc>
        <w:tc>
          <w:tcPr>
            <w:tcW w:w="410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0F7441" w:rsidRPr="007B28EE" w:rsidTr="00BA7C4F">
        <w:trPr>
          <w:trHeight w:val="144"/>
        </w:trPr>
        <w:tc>
          <w:tcPr>
            <w:tcW w:w="594" w:type="pct"/>
            <w:vMerge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+*</w:t>
            </w:r>
          </w:p>
        </w:tc>
        <w:tc>
          <w:tcPr>
            <w:tcW w:w="56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1.67±1.93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18.20±26.79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40.27±5.30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150.94±50.63</w:t>
            </w:r>
          </w:p>
        </w:tc>
        <w:tc>
          <w:tcPr>
            <w:tcW w:w="410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41" w:rsidRPr="007B28EE" w:rsidTr="00BA7C4F">
        <w:trPr>
          <w:trHeight w:val="400"/>
        </w:trPr>
        <w:tc>
          <w:tcPr>
            <w:tcW w:w="594" w:type="pct"/>
            <w:vMerge w:val="restar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BCLC</w:t>
            </w: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6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1.50±1.89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0.241</w:t>
            </w:r>
          </w:p>
        </w:tc>
        <w:tc>
          <w:tcPr>
            <w:tcW w:w="63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17.56±20.99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0.980</w:t>
            </w:r>
          </w:p>
        </w:tc>
        <w:tc>
          <w:tcPr>
            <w:tcW w:w="587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40.53±5.15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0.956</w:t>
            </w:r>
          </w:p>
        </w:tc>
        <w:tc>
          <w:tcPr>
            <w:tcW w:w="68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158.63±54.44</w:t>
            </w:r>
          </w:p>
        </w:tc>
        <w:tc>
          <w:tcPr>
            <w:tcW w:w="410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</w:tr>
      <w:tr w:rsidR="000F7441" w:rsidRPr="007B28EE" w:rsidTr="00BA7C4F">
        <w:trPr>
          <w:trHeight w:val="387"/>
        </w:trPr>
        <w:tc>
          <w:tcPr>
            <w:tcW w:w="594" w:type="pct"/>
            <w:vMerge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6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1.93±2.33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17.50±10.73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40.56±6.43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141.54±48.27</w:t>
            </w:r>
          </w:p>
        </w:tc>
        <w:tc>
          <w:tcPr>
            <w:tcW w:w="410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41" w:rsidRPr="007B28EE" w:rsidTr="00BA7C4F">
        <w:trPr>
          <w:trHeight w:val="400"/>
        </w:trPr>
        <w:tc>
          <w:tcPr>
            <w:tcW w:w="594" w:type="pct"/>
            <w:vMerge w:val="restar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Child-Pugh</w:t>
            </w: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6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1.28±1.46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63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14.87±7.39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587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41.11±4.99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68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160.11±53.03</w:t>
            </w:r>
          </w:p>
        </w:tc>
        <w:tc>
          <w:tcPr>
            <w:tcW w:w="410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0F7441" w:rsidRPr="007B28EE" w:rsidTr="00BA7C4F">
        <w:trPr>
          <w:trHeight w:val="412"/>
        </w:trPr>
        <w:tc>
          <w:tcPr>
            <w:tcW w:w="594" w:type="pct"/>
            <w:vMerge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6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3.86±3.41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38.88±50.70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35.</w:t>
            </w:r>
            <w:bookmarkStart w:id="3" w:name="OLE_LINK13"/>
            <w:bookmarkStart w:id="4" w:name="OLE_LINK19"/>
            <w:r w:rsidRPr="007B28EE">
              <w:rPr>
                <w:rFonts w:ascii="Times New Roman" w:hAnsi="Times New Roman"/>
                <w:sz w:val="24"/>
                <w:szCs w:val="24"/>
              </w:rPr>
              <w:t>91±</w:t>
            </w:r>
            <w:bookmarkEnd w:id="3"/>
            <w:bookmarkEnd w:id="4"/>
            <w:r w:rsidRPr="007B28EE"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  <w:tc>
          <w:tcPr>
            <w:tcW w:w="412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sz w:val="24"/>
                <w:szCs w:val="24"/>
              </w:rPr>
              <w:t>120.23±46.95</w:t>
            </w:r>
          </w:p>
        </w:tc>
        <w:tc>
          <w:tcPr>
            <w:tcW w:w="410" w:type="pct"/>
          </w:tcPr>
          <w:p w:rsidR="000F7441" w:rsidRPr="007B28EE" w:rsidRDefault="000F7441" w:rsidP="00BA7C4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7441" w:rsidRPr="007B28EE" w:rsidRDefault="000F7441" w:rsidP="000F7441">
      <w:pPr>
        <w:pBdr>
          <w:bar w:val="single" w:sz="4" w:color="auto"/>
        </w:pBdr>
        <w:spacing w:line="480" w:lineRule="auto"/>
        <w:rPr>
          <w:rFonts w:ascii="Times New Roman" w:hAnsi="Times New Roman"/>
          <w:sz w:val="24"/>
          <w:szCs w:val="24"/>
        </w:rPr>
      </w:pPr>
      <w:r w:rsidRPr="007B28EE">
        <w:rPr>
          <w:rFonts w:ascii="Times New Roman" w:hAnsi="Times New Roman"/>
          <w:sz w:val="24"/>
          <w:szCs w:val="24"/>
        </w:rPr>
        <w:t>+: positive for either hepatitis B surface antigen or anti-HCV; -: negative for both hepatitis B surface antigen and anti-HCV.</w:t>
      </w:r>
    </w:p>
    <w:p w:rsidR="000F7441" w:rsidRPr="007B28EE" w:rsidRDefault="000F7441" w:rsidP="000F7441">
      <w:pPr>
        <w:pBdr>
          <w:bar w:val="single" w:sz="4" w:color="auto"/>
        </w:pBdr>
        <w:spacing w:line="480" w:lineRule="auto"/>
        <w:rPr>
          <w:rFonts w:ascii="Times New Roman" w:hAnsi="Times New Roman"/>
          <w:sz w:val="24"/>
          <w:szCs w:val="24"/>
        </w:rPr>
      </w:pPr>
      <w:r w:rsidRPr="007B28EE">
        <w:rPr>
          <w:rFonts w:ascii="Times New Roman" w:hAnsi="Times New Roman"/>
          <w:sz w:val="24"/>
          <w:szCs w:val="24"/>
        </w:rPr>
        <w:t xml:space="preserve">Abbreviations: </w:t>
      </w:r>
      <w:proofErr w:type="spellStart"/>
      <w:r w:rsidRPr="007B28EE">
        <w:rPr>
          <w:rFonts w:ascii="Times New Roman" w:hAnsi="Times New Roman"/>
          <w:sz w:val="24"/>
          <w:szCs w:val="24"/>
        </w:rPr>
        <w:t>Alb</w:t>
      </w:r>
      <w:proofErr w:type="spellEnd"/>
      <w:r w:rsidRPr="007B28EE">
        <w:rPr>
          <w:rFonts w:ascii="Times New Roman" w:hAnsi="Times New Roman"/>
          <w:sz w:val="24"/>
          <w:szCs w:val="24"/>
        </w:rPr>
        <w:t xml:space="preserve">, albumin; BCLC, Barcelona Clinic Liver Cancer; HBV, hepatitis B virus; HCC, hepatocellular carcinoma; HCV, hepatitis C virus; PA, </w:t>
      </w:r>
      <w:proofErr w:type="spellStart"/>
      <w:r w:rsidRPr="007B28EE">
        <w:rPr>
          <w:rFonts w:ascii="Times New Roman" w:hAnsi="Times New Roman"/>
          <w:sz w:val="24"/>
          <w:szCs w:val="24"/>
        </w:rPr>
        <w:t>prealbumin</w:t>
      </w:r>
      <w:proofErr w:type="spellEnd"/>
      <w:r w:rsidRPr="007B28EE">
        <w:rPr>
          <w:rFonts w:ascii="Times New Roman" w:hAnsi="Times New Roman"/>
          <w:sz w:val="24"/>
          <w:szCs w:val="24"/>
        </w:rPr>
        <w:t>; PT, prothrombin time; TBIL, total bilirubin.</w:t>
      </w:r>
    </w:p>
    <w:p w:rsidR="00B27634" w:rsidRPr="000F7441" w:rsidRDefault="00B27634" w:rsidP="000F7441">
      <w:bookmarkStart w:id="5" w:name="_GoBack"/>
      <w:bookmarkEnd w:id="5"/>
    </w:p>
    <w:sectPr w:rsidR="00B27634" w:rsidRPr="000F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69"/>
    <w:rsid w:val="000F7441"/>
    <w:rsid w:val="00140631"/>
    <w:rsid w:val="002D3569"/>
    <w:rsid w:val="00B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9A14C-7486-4583-831C-0F20F75C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tecuser</dc:creator>
  <cp:keywords/>
  <dc:description/>
  <cp:lastModifiedBy>tecuser</cp:lastModifiedBy>
  <cp:revision>2</cp:revision>
  <dcterms:created xsi:type="dcterms:W3CDTF">2018-07-05T06:33:00Z</dcterms:created>
  <dcterms:modified xsi:type="dcterms:W3CDTF">2018-07-05T06:36:00Z</dcterms:modified>
</cp:coreProperties>
</file>