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0E" w:rsidRDefault="00B34C0E" w:rsidP="00B34C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</w:rPr>
        <w:t xml:space="preserve">Supplementary Table </w:t>
      </w:r>
      <w:r>
        <w:rPr>
          <w:rFonts w:ascii="Times New Roman" w:hAnsi="Times New Roman" w:hint="eastAsia"/>
          <w:b/>
          <w:kern w:val="2"/>
          <w:sz w:val="24"/>
          <w:lang w:eastAsia="zh-CN"/>
        </w:rPr>
        <w:t>2</w:t>
      </w:r>
      <w:r>
        <w:rPr>
          <w:rFonts w:ascii="Times New Roman" w:hAnsi="Times New Roman" w:hint="eastAsia"/>
          <w:b/>
          <w:kern w:val="2"/>
          <w:sz w:val="24"/>
        </w:rPr>
        <w:t>.</w:t>
      </w:r>
      <w:r>
        <w:rPr>
          <w:rFonts w:ascii="Times New Roman" w:hAnsi="Times New Roman"/>
          <w:b/>
          <w:kern w:val="2"/>
          <w:sz w:val="24"/>
        </w:rPr>
        <w:t xml:space="preserve"> Descriptive statistics of clinical, laboratory, and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fibrosis score parameters in chronic liver disease patients</w:t>
      </w:r>
    </w:p>
    <w:tbl>
      <w:tblPr>
        <w:tblStyle w:val="GridTable21"/>
        <w:tblW w:w="8655" w:type="dxa"/>
        <w:tblLayout w:type="fixed"/>
        <w:tblLook w:val="04A0"/>
      </w:tblPr>
      <w:tblGrid>
        <w:gridCol w:w="2715"/>
        <w:gridCol w:w="1530"/>
        <w:gridCol w:w="1530"/>
        <w:gridCol w:w="1440"/>
        <w:gridCol w:w="1440"/>
      </w:tblGrid>
      <w:tr w:rsidR="00B34C0E" w:rsidTr="005E3DED">
        <w:trPr>
          <w:cnfStyle w:val="100000000000"/>
        </w:trPr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+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SD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10000000000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Age (years)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55.50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13.32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33.00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BMI (kg/m2)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27.33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2.97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TLC (×109/L)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3.79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Hb (g/dL)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10.95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8.90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Platelets (×10³/µL)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161.80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107.68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46.00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351.00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Creatinine (mg/dL)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.92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.50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Total bilirubin </w:t>
            </w:r>
            <w:r>
              <w:rPr>
                <w:rFonts w:ascii="Times New Roman" w:eastAsia="Calibri" w:hAnsi="Times New Roman" w:cs="Times New Roman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mg/dL</w:t>
            </w:r>
            <w:r>
              <w:rPr>
                <w:rFonts w:ascii="Times New Roman" w:eastAsia="Calibri" w:hAnsi="Times New Roman" w:cs="Times New Roman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3.01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.50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7.80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Direct bilirubin </w:t>
            </w:r>
            <w:r>
              <w:rPr>
                <w:rFonts w:ascii="Times New Roman" w:eastAsia="Calibri" w:hAnsi="Times New Roman" w:cs="Times New Roman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mg/dL</w:t>
            </w:r>
            <w:r>
              <w:rPr>
                <w:rFonts w:ascii="Times New Roman" w:eastAsia="Calibri" w:hAnsi="Times New Roman" w:cs="Times New Roman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AST (IU/L)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49.10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23.16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ALT (IU/L)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32.00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32.54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127.00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INR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.18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1.60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Albumin (g/dL)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3.07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.40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AFP (ng/mL)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4.53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2.38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ALBI score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-1.60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.45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-2.31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-.64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CRP (mg/L)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8.50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11.64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.50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NLR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8.40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5.25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PLR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210.07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118.50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47.50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420.00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AST/ALT ratio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.64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6.69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FIB 4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4.85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.68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10.22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APRI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.82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NFS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2.85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-3.23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6.42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eastAsia"/>
                <w:color w:val="000000"/>
                <w:sz w:val="24"/>
                <w:szCs w:val="24"/>
                <w:lang w:eastAsia="zh-CN"/>
              </w:rPr>
              <w:t>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ircRNA value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5.52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2.49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2.47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9.83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MELD</w:t>
            </w:r>
          </w:p>
        </w:tc>
        <w:tc>
          <w:tcPr>
            <w:tcW w:w="153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15.80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440" w:type="dxa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24.00</w:t>
            </w:r>
          </w:p>
        </w:tc>
      </w:tr>
      <w:tr w:rsidR="00B34C0E" w:rsidTr="005E3DED">
        <w:tc>
          <w:tcPr>
            <w:cnfStyle w:val="001000000000"/>
            <w:tcW w:w="2715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MELD NA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19.80</w:t>
            </w:r>
          </w:p>
        </w:tc>
        <w:tc>
          <w:tcPr>
            <w:tcW w:w="153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7.04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440" w:type="dxa"/>
            <w:shd w:val="clear" w:color="auto" w:fill="CCCCCC"/>
          </w:tcPr>
          <w:p w:rsidR="00B34C0E" w:rsidRDefault="00B34C0E" w:rsidP="005E3DE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cnfStyle w:val="0000000000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30.00</w:t>
            </w:r>
          </w:p>
        </w:tc>
      </w:tr>
    </w:tbl>
    <w:p w:rsidR="00B34C0E" w:rsidRDefault="00B34C0E" w:rsidP="00B34C0E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 xml:space="preserve">AFP, alpha-feto protein; ALBI, Albumin-Bilirubin score; ALT, alanine aminotransferase; APRI, Aspartate Aminotransferase to Platelet Ratio Index; AST, Aspartate Aminotransferase; BMI, body mass index; circRNA, </w:t>
      </w:r>
      <w:r>
        <w:rPr>
          <w:rFonts w:ascii="Cambria" w:hAnsi="Cambria" w:cs="Calibri" w:hint="eastAsia"/>
          <w:lang w:eastAsia="zh-CN"/>
        </w:rPr>
        <w:t>c</w:t>
      </w:r>
      <w:r>
        <w:rPr>
          <w:rFonts w:ascii="Cambria" w:eastAsia="Calibri" w:hAnsi="Cambria" w:cs="Calibri"/>
        </w:rPr>
        <w:t>ircular RNA; CRP, C. reactive protein; FIB-4, Fibrosis-4; INR, international normalized ratio; MELD, Model for End-Stage Liver Disease; MELDNA, Model for End-Stage Liver Disease-Na; NFS, NAFLD Fibrosis Score; NLR, neutrophil-to-lymphocyte ratio; PLR, platelet-to-lymphocyte ratio; SD, standard deviation; TLC, total leucocytic count</w:t>
      </w:r>
      <w:r>
        <w:rPr>
          <w:rFonts w:ascii="Cambria" w:hAnsi="Cambria" w:cs="Calibri" w:hint="eastAsia"/>
          <w:lang w:eastAsia="zh-CN"/>
        </w:rPr>
        <w:t>.</w:t>
      </w:r>
      <w:r>
        <w:rPr>
          <w:rFonts w:ascii="Cambria" w:eastAsia="Calibri" w:hAnsi="Cambria" w:cs="Calibri"/>
        </w:rPr>
        <w:t xml:space="preserve"> </w:t>
      </w:r>
    </w:p>
    <w:p w:rsidR="00B34C0E" w:rsidRDefault="00B34C0E" w:rsidP="00B34C0E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FB50EB" w:rsidRDefault="00FB50EB"/>
    <w:sectPr w:rsidR="00FB50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B34C0E"/>
    <w:rsid w:val="00B34C0E"/>
    <w:rsid w:val="00FB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1">
    <w:name w:val="Grid Table 21"/>
    <w:basedOn w:val="TableNormal"/>
    <w:uiPriority w:val="47"/>
    <w:rsid w:val="00B34C0E"/>
    <w:pPr>
      <w:spacing w:after="0" w:line="240" w:lineRule="auto"/>
    </w:pPr>
    <w:rPr>
      <w:sz w:val="20"/>
      <w:szCs w:val="20"/>
    </w:rPr>
    <w:tblPr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2025-08-28T06:58:00Z</dcterms:created>
  <dcterms:modified xsi:type="dcterms:W3CDTF">2025-08-28T06:58:00Z</dcterms:modified>
</cp:coreProperties>
</file>