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21" w:rsidRPr="00E55836" w:rsidRDefault="00AF2F21" w:rsidP="00AF2F2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55836">
        <w:rPr>
          <w:rFonts w:ascii="Times New Roman" w:hAnsi="Times New Roman" w:cs="Times New Roman"/>
          <w:b/>
          <w:sz w:val="24"/>
          <w:szCs w:val="24"/>
        </w:rPr>
        <w:t>Supplementa</w:t>
      </w:r>
      <w:r>
        <w:rPr>
          <w:rFonts w:ascii="Times New Roman" w:hAnsi="Times New Roman" w:cs="Times New Roman"/>
          <w:b/>
          <w:sz w:val="24"/>
          <w:szCs w:val="24"/>
        </w:rPr>
        <w:t>ry</w:t>
      </w:r>
      <w:r w:rsidRPr="00E55836">
        <w:rPr>
          <w:rFonts w:ascii="Times New Roman" w:hAnsi="Times New Roman" w:cs="Times New Roman"/>
          <w:b/>
          <w:sz w:val="24"/>
          <w:szCs w:val="24"/>
        </w:rPr>
        <w:t xml:space="preserve"> Table 3. Repeated measures analysis of variance of T</w:t>
      </w:r>
      <w:r w:rsidRPr="00E55836">
        <w:rPr>
          <w:rFonts w:ascii="Times New Roman" w:hAnsi="Times New Roman" w:cs="Times New Roman"/>
          <w:b/>
          <w:sz w:val="24"/>
          <w:szCs w:val="24"/>
          <w:vertAlign w:val="subscript"/>
        </w:rPr>
        <w:t>max</w:t>
      </w:r>
    </w:p>
    <w:tbl>
      <w:tblPr>
        <w:tblW w:w="5000" w:type="pct"/>
        <w:tblCellMar>
          <w:left w:w="99" w:type="dxa"/>
          <w:right w:w="99" w:type="dxa"/>
        </w:tblCellMar>
        <w:tblLook w:val="04A0"/>
      </w:tblPr>
      <w:tblGrid>
        <w:gridCol w:w="993"/>
        <w:gridCol w:w="583"/>
        <w:gridCol w:w="794"/>
        <w:gridCol w:w="620"/>
        <w:gridCol w:w="736"/>
        <w:gridCol w:w="583"/>
        <w:gridCol w:w="872"/>
        <w:gridCol w:w="680"/>
        <w:gridCol w:w="1121"/>
        <w:gridCol w:w="1121"/>
        <w:gridCol w:w="1121"/>
      </w:tblGrid>
      <w:tr w:rsidR="00AF2F21" w:rsidRPr="005543F5" w:rsidTr="007C38D5">
        <w:trPr>
          <w:trHeight w:val="330"/>
        </w:trPr>
        <w:tc>
          <w:tcPr>
            <w:tcW w:w="944" w:type="pct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 xml:space="preserve">　</w:t>
            </w:r>
          </w:p>
        </w:tc>
        <w:tc>
          <w:tcPr>
            <w:tcW w:w="4056" w:type="pct"/>
            <w:gridSpan w:val="9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2F21" w:rsidRPr="00CA3B7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>T</w:t>
            </w:r>
            <w:r w:rsidRPr="00CA3B75">
              <w:rPr>
                <w:rFonts w:ascii="Times New Roman" w:eastAsia="Malgun Gothic" w:hAnsi="Times New Roman" w:cs="Times New Roman"/>
                <w:b/>
                <w:bCs/>
                <w:vertAlign w:val="subscript"/>
              </w:rPr>
              <w:t xml:space="preserve">max </w:t>
            </w: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>(min)</w:t>
            </w:r>
          </w:p>
        </w:tc>
      </w:tr>
      <w:tr w:rsidR="00AF2F21" w:rsidRPr="005543F5" w:rsidTr="007C38D5">
        <w:trPr>
          <w:trHeight w:val="330"/>
        </w:trPr>
        <w:tc>
          <w:tcPr>
            <w:tcW w:w="944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2F21" w:rsidRPr="00CA3B7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>Control (G1)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F2F21" w:rsidRPr="00CA3B7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>TAA (G2)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F2F21" w:rsidRPr="00CA3B7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>TAA+SY (G3)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2F21" w:rsidRPr="00CA3B7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>G1 vs</w:t>
            </w:r>
            <w:r>
              <w:rPr>
                <w:rFonts w:ascii="Times New Roman" w:eastAsia="Malgun Gothic" w:hAnsi="Times New Roman" w:cs="Times New Roman"/>
                <w:b/>
                <w:bCs/>
              </w:rPr>
              <w:t>.</w:t>
            </w: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 xml:space="preserve"> G2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2F21" w:rsidRPr="00CA3B7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>G1 vs</w:t>
            </w:r>
            <w:r>
              <w:rPr>
                <w:rFonts w:ascii="Times New Roman" w:eastAsia="Malgun Gothic" w:hAnsi="Times New Roman" w:cs="Times New Roman"/>
                <w:b/>
                <w:bCs/>
              </w:rPr>
              <w:t>.</w:t>
            </w: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 xml:space="preserve"> G3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2F21" w:rsidRPr="00CA3B7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>G2 vs</w:t>
            </w:r>
            <w:r>
              <w:rPr>
                <w:rFonts w:ascii="Times New Roman" w:eastAsia="Malgun Gothic" w:hAnsi="Times New Roman" w:cs="Times New Roman"/>
                <w:b/>
                <w:bCs/>
              </w:rPr>
              <w:t>.</w:t>
            </w: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 xml:space="preserve"> G3</w:t>
            </w:r>
          </w:p>
        </w:tc>
      </w:tr>
      <w:tr w:rsidR="00AF2F21" w:rsidRPr="005543F5" w:rsidTr="007C38D5">
        <w:trPr>
          <w:trHeight w:val="330"/>
        </w:trPr>
        <w:tc>
          <w:tcPr>
            <w:tcW w:w="944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2F21" w:rsidRPr="00CA3B7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>Mean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2F21" w:rsidRPr="00CA3B7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>SD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2F21" w:rsidRPr="00CA3B7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>Mean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2F21" w:rsidRPr="00CA3B7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>SD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2F21" w:rsidRPr="00CA3B7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>Mean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2F21" w:rsidRPr="00CA3B7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>SD</w:t>
            </w:r>
          </w:p>
        </w:tc>
        <w:tc>
          <w:tcPr>
            <w:tcW w:w="1757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2F21" w:rsidRPr="00CA3B7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  <w:i/>
                <w:i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  <w:i/>
                <w:iCs/>
              </w:rPr>
              <w:t>p</w:t>
            </w:r>
          </w:p>
        </w:tc>
      </w:tr>
      <w:tr w:rsidR="00AF2F21" w:rsidRPr="005543F5" w:rsidTr="007C38D5">
        <w:trPr>
          <w:trHeight w:val="330"/>
        </w:trPr>
        <w:tc>
          <w:tcPr>
            <w:tcW w:w="55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Week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7.60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2.26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8.82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3.91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7.52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1.95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n.s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n.s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n.s</w:t>
            </w:r>
          </w:p>
        </w:tc>
      </w:tr>
      <w:tr w:rsidR="00AF2F21" w:rsidRPr="005543F5" w:rsidTr="007C38D5">
        <w:trPr>
          <w:trHeight w:val="330"/>
        </w:trPr>
        <w:tc>
          <w:tcPr>
            <w:tcW w:w="55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2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8.25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3.76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8.04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5.71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5.62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2.38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n.s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n.s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n.s</w:t>
            </w:r>
          </w:p>
        </w:tc>
      </w:tr>
      <w:tr w:rsidR="00AF2F21" w:rsidRPr="005543F5" w:rsidTr="007C38D5">
        <w:trPr>
          <w:trHeight w:val="330"/>
        </w:trPr>
        <w:tc>
          <w:tcPr>
            <w:tcW w:w="55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6.06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1.96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6.04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1.21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7.54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5.03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n.s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n.s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n.s</w:t>
            </w:r>
          </w:p>
        </w:tc>
      </w:tr>
      <w:tr w:rsidR="00AF2F21" w:rsidRPr="005543F5" w:rsidTr="007C38D5">
        <w:trPr>
          <w:trHeight w:val="330"/>
        </w:trPr>
        <w:tc>
          <w:tcPr>
            <w:tcW w:w="55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6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6.40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1.95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7.00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2.63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7.23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3.95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n.s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n.s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n.s</w:t>
            </w:r>
          </w:p>
        </w:tc>
      </w:tr>
      <w:tr w:rsidR="00AF2F21" w:rsidRPr="005543F5" w:rsidTr="007C38D5">
        <w:trPr>
          <w:trHeight w:val="330"/>
        </w:trPr>
        <w:tc>
          <w:tcPr>
            <w:tcW w:w="55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8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5.73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1.00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6.00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2.02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8.80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4.19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n.s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n.s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n.s</w:t>
            </w:r>
          </w:p>
        </w:tc>
      </w:tr>
      <w:tr w:rsidR="00AF2F21" w:rsidRPr="005543F5" w:rsidTr="007C38D5">
        <w:trPr>
          <w:trHeight w:val="330"/>
        </w:trPr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RM-ANOVA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7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F=0.839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F=2.541</w:t>
            </w:r>
          </w:p>
        </w:tc>
        <w:tc>
          <w:tcPr>
            <w:tcW w:w="84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F=0.687</w:t>
            </w:r>
          </w:p>
        </w:tc>
        <w:tc>
          <w:tcPr>
            <w:tcW w:w="1757" w:type="pct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*&lt;0.05, **&lt;0.01, ***&lt;0.001</w:t>
            </w:r>
          </w:p>
        </w:tc>
      </w:tr>
      <w:tr w:rsidR="00AF2F21" w:rsidRPr="005543F5" w:rsidTr="007C38D5">
        <w:trPr>
          <w:trHeight w:val="330"/>
        </w:trPr>
        <w:tc>
          <w:tcPr>
            <w:tcW w:w="55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  <w:r w:rsidRPr="00CA3B75">
              <w:rPr>
                <w:rFonts w:ascii="Times New Roman" w:eastAsia="Malgun Gothic" w:hAnsi="Times New Roman" w:cs="Times New Roman"/>
                <w:i/>
                <w:iCs/>
              </w:rPr>
              <w:t>p</w:t>
            </w:r>
            <w:r w:rsidRPr="005543F5">
              <w:rPr>
                <w:rFonts w:ascii="Times New Roman" w:eastAsia="Malgun Gothic" w:hAnsi="Times New Roman" w:cs="Times New Roman"/>
              </w:rPr>
              <w:t>=0.514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  <w:r w:rsidRPr="00CA3B75">
              <w:rPr>
                <w:rFonts w:ascii="Times New Roman" w:eastAsia="Malgun Gothic" w:hAnsi="Times New Roman" w:cs="Times New Roman"/>
                <w:i/>
                <w:iCs/>
              </w:rPr>
              <w:t>p</w:t>
            </w:r>
            <w:r w:rsidRPr="005543F5">
              <w:rPr>
                <w:rFonts w:ascii="Times New Roman" w:eastAsia="Malgun Gothic" w:hAnsi="Times New Roman" w:cs="Times New Roman"/>
              </w:rPr>
              <w:t>=0.051</w:t>
            </w:r>
          </w:p>
        </w:tc>
        <w:tc>
          <w:tcPr>
            <w:tcW w:w="84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  <w:r w:rsidRPr="00CA3B75">
              <w:rPr>
                <w:rFonts w:ascii="Times New Roman" w:eastAsia="Malgun Gothic" w:hAnsi="Times New Roman" w:cs="Times New Roman"/>
                <w:i/>
                <w:iCs/>
              </w:rPr>
              <w:t>p</w:t>
            </w:r>
            <w:r w:rsidRPr="005543F5">
              <w:rPr>
                <w:rFonts w:ascii="Times New Roman" w:eastAsia="Malgun Gothic" w:hAnsi="Times New Roman" w:cs="Times New Roman"/>
              </w:rPr>
              <w:t>=0.606</w:t>
            </w:r>
          </w:p>
        </w:tc>
        <w:tc>
          <w:tcPr>
            <w:tcW w:w="1757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2F21" w:rsidRPr="005543F5" w:rsidRDefault="00AF2F21" w:rsidP="007C38D5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</w:p>
        </w:tc>
      </w:tr>
    </w:tbl>
    <w:p w:rsidR="00AF2F21" w:rsidRPr="00E55836" w:rsidRDefault="00AF2F21" w:rsidP="00AF2F21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E55836">
        <w:rPr>
          <w:rFonts w:ascii="Times New Roman" w:hAnsi="Times New Roman" w:cs="Times New Roman"/>
          <w:sz w:val="24"/>
          <w:szCs w:val="24"/>
        </w:rPr>
        <w:t>RM-ANOVA, r</w:t>
      </w:r>
      <w:r w:rsidRPr="00CA3B75">
        <w:rPr>
          <w:rFonts w:ascii="Times New Roman" w:hAnsi="Times New Roman" w:cs="Times New Roman"/>
          <w:sz w:val="24"/>
          <w:szCs w:val="24"/>
        </w:rPr>
        <w:t>epeated measures analysis of variance</w:t>
      </w:r>
      <w:r w:rsidRPr="00E55836">
        <w:rPr>
          <w:rFonts w:ascii="Times New Roman" w:hAnsi="Times New Roman" w:cs="Times New Roman"/>
          <w:sz w:val="24"/>
          <w:szCs w:val="24"/>
        </w:rPr>
        <w:t xml:space="preserve"> with F-value (</w:t>
      </w:r>
      <w:r w:rsidRPr="00CA3B75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E55836">
        <w:rPr>
          <w:rFonts w:ascii="Times New Roman" w:hAnsi="Times New Roman" w:cs="Times New Roman"/>
          <w:sz w:val="24"/>
          <w:szCs w:val="24"/>
        </w:rPr>
        <w:t xml:space="preserve">) and </w:t>
      </w:r>
      <w:r w:rsidRPr="00CA3B75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E55836">
        <w:rPr>
          <w:rFonts w:ascii="Times New Roman" w:hAnsi="Times New Roman" w:cs="Times New Roman"/>
          <w:sz w:val="24"/>
          <w:szCs w:val="24"/>
        </w:rPr>
        <w:t>-value (</w:t>
      </w:r>
      <w:r w:rsidRPr="00CA3B75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E55836">
        <w:rPr>
          <w:rFonts w:ascii="Times New Roman" w:hAnsi="Times New Roman" w:cs="Times New Roman"/>
          <w:sz w:val="24"/>
          <w:szCs w:val="24"/>
        </w:rPr>
        <w:t>)</w:t>
      </w:r>
      <w:r w:rsidRPr="00E55836">
        <w:rPr>
          <w:rFonts w:ascii="Times New Roman" w:eastAsia="Batang" w:hAnsi="Times New Roman"/>
          <w:sz w:val="24"/>
          <w:szCs w:val="24"/>
        </w:rPr>
        <w:t xml:space="preserve"> </w:t>
      </w:r>
      <w:r w:rsidRPr="00E55836">
        <w:rPr>
          <w:rFonts w:ascii="Times New Roman" w:hAnsi="Times New Roman" w:cs="Times New Roman"/>
          <w:bCs/>
          <w:sz w:val="24"/>
          <w:szCs w:val="24"/>
        </w:rPr>
        <w:t>(*</w:t>
      </w:r>
      <w:r w:rsidRPr="00CA3B75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&lt;</w:t>
      </w:r>
      <w:r w:rsidRPr="00E55836">
        <w:rPr>
          <w:rFonts w:ascii="Times New Roman" w:hAnsi="Times New Roman" w:cs="Times New Roman"/>
          <w:bCs/>
          <w:sz w:val="24"/>
          <w:szCs w:val="24"/>
        </w:rPr>
        <w:t>0.05, **</w:t>
      </w:r>
      <w:r w:rsidRPr="00CA3B75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&lt;</w:t>
      </w:r>
      <w:r w:rsidRPr="00E55836">
        <w:rPr>
          <w:rFonts w:ascii="Times New Roman" w:hAnsi="Times New Roman" w:cs="Times New Roman"/>
          <w:bCs/>
          <w:sz w:val="24"/>
          <w:szCs w:val="24"/>
        </w:rPr>
        <w:t>0.01, ***</w:t>
      </w:r>
      <w:r w:rsidRPr="00CA3B75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&lt;</w:t>
      </w:r>
      <w:r w:rsidRPr="00E55836">
        <w:rPr>
          <w:rFonts w:ascii="Times New Roman" w:hAnsi="Times New Roman" w:cs="Times New Roman"/>
          <w:bCs/>
          <w:sz w:val="24"/>
          <w:szCs w:val="24"/>
        </w:rPr>
        <w:t>0.001). n.s, not significant; RM-ANOVA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55836">
        <w:rPr>
          <w:rFonts w:ascii="Times New Roman" w:hAnsi="Times New Roman" w:cs="Times New Roman"/>
          <w:bCs/>
          <w:sz w:val="24"/>
          <w:szCs w:val="24"/>
        </w:rPr>
        <w:t xml:space="preserve"> repeated measures analysis of variance; TAA, thioacetamide-injected; TAA-SY, TAA-injected and silymarin-treated; T</w:t>
      </w:r>
      <w:r w:rsidRPr="00E55836">
        <w:rPr>
          <w:rFonts w:ascii="Times New Roman" w:hAnsi="Times New Roman" w:cs="Times New Roman"/>
          <w:bCs/>
          <w:sz w:val="24"/>
          <w:szCs w:val="24"/>
          <w:vertAlign w:val="subscript"/>
        </w:rPr>
        <w:t>max</w:t>
      </w:r>
      <w:r w:rsidRPr="00E55836">
        <w:rPr>
          <w:rFonts w:ascii="Times New Roman" w:hAnsi="Times New Roman" w:cs="Times New Roman"/>
          <w:bCs/>
          <w:sz w:val="24"/>
          <w:szCs w:val="24"/>
        </w:rPr>
        <w:t>, time to peak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F2F21" w:rsidRPr="005543F5" w:rsidRDefault="00AF2F21" w:rsidP="00AF2F21">
      <w:pPr>
        <w:spacing w:line="480" w:lineRule="auto"/>
        <w:rPr>
          <w:rFonts w:ascii="Times New Roman" w:hAnsi="Times New Roman" w:cs="Times New Roman"/>
          <w:bCs/>
          <w:szCs w:val="24"/>
        </w:rPr>
      </w:pPr>
    </w:p>
    <w:p w:rsidR="00AF2F21" w:rsidRDefault="00AF2F21" w:rsidP="00AF2F21"/>
    <w:p w:rsidR="00AF2F21" w:rsidRDefault="00AF2F21" w:rsidP="00AF2F21"/>
    <w:p w:rsidR="00226261" w:rsidRDefault="00226261"/>
    <w:sectPr w:rsidR="00226261" w:rsidSect="006111DD">
      <w:pgSz w:w="11906" w:h="16838"/>
      <w:pgMar w:top="1440" w:right="1440" w:bottom="1440" w:left="1440" w:header="850" w:footer="994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AF2F21"/>
    <w:rsid w:val="00226261"/>
    <w:rsid w:val="00467CF8"/>
    <w:rsid w:val="0071343C"/>
    <w:rsid w:val="009557AB"/>
    <w:rsid w:val="00AF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F21"/>
    <w:pPr>
      <w:spacing w:after="200" w:line="276" w:lineRule="auto"/>
      <w:ind w:left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Wei</dc:creator>
  <cp:lastModifiedBy>Robin Wei</cp:lastModifiedBy>
  <cp:revision>1</cp:revision>
  <dcterms:created xsi:type="dcterms:W3CDTF">2022-04-07T09:25:00Z</dcterms:created>
  <dcterms:modified xsi:type="dcterms:W3CDTF">2022-04-07T09:25:00Z</dcterms:modified>
</cp:coreProperties>
</file>