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09A" w:rsidRDefault="007B609A" w:rsidP="007B609A">
      <w:pPr>
        <w:spacing w:line="480" w:lineRule="auto"/>
        <w:jc w:val="both"/>
        <w:rPr>
          <w:rFonts w:ascii="Times New Roman" w:hAnsi="Times New Roman" w:hint="eastAsia"/>
          <w:b/>
          <w:bCs/>
          <w:szCs w:val="24"/>
          <w:lang w:eastAsia="zh-CN"/>
        </w:rPr>
      </w:pPr>
      <w:r>
        <w:rPr>
          <w:rFonts w:ascii="Times New Roman" w:hAnsi="Times New Roman"/>
          <w:b/>
          <w:bCs/>
          <w:szCs w:val="24"/>
        </w:rPr>
        <w:t>Supplementa</w:t>
      </w:r>
      <w:r>
        <w:rPr>
          <w:rFonts w:ascii="Times New Roman" w:hAnsi="Times New Roman"/>
          <w:b/>
          <w:bCs/>
          <w:szCs w:val="24"/>
          <w:lang w:eastAsia="zh-CN"/>
        </w:rPr>
        <w:t>ry</w:t>
      </w:r>
      <w:r>
        <w:rPr>
          <w:rFonts w:ascii="Times New Roman" w:hAnsi="Times New Roman"/>
          <w:b/>
          <w:bCs/>
          <w:szCs w:val="24"/>
        </w:rPr>
        <w:t xml:space="preserve"> </w:t>
      </w:r>
      <w:r>
        <w:rPr>
          <w:rFonts w:ascii="Times New Roman" w:hAnsi="Times New Roman"/>
          <w:b/>
          <w:bCs/>
          <w:szCs w:val="24"/>
        </w:rPr>
        <w:t>Material</w:t>
      </w:r>
      <w:r>
        <w:rPr>
          <w:rFonts w:ascii="Times New Roman" w:hAnsi="Times New Roman"/>
          <w:b/>
          <w:bCs/>
          <w:szCs w:val="24"/>
        </w:rPr>
        <w:t xml:space="preserve"> </w:t>
      </w:r>
      <w:r>
        <w:rPr>
          <w:rFonts w:ascii="Times New Roman" w:hAnsi="Times New Roman"/>
          <w:b/>
          <w:bCs/>
          <w:szCs w:val="24"/>
        </w:rPr>
        <w:t>and</w:t>
      </w:r>
      <w:r>
        <w:rPr>
          <w:rFonts w:ascii="Times New Roman" w:hAnsi="Times New Roman"/>
          <w:b/>
          <w:bCs/>
          <w:szCs w:val="24"/>
        </w:rPr>
        <w:t xml:space="preserve"> </w:t>
      </w:r>
      <w:r>
        <w:rPr>
          <w:rFonts w:ascii="Times New Roman" w:hAnsi="Times New Roman"/>
          <w:b/>
          <w:bCs/>
          <w:szCs w:val="24"/>
        </w:rPr>
        <w:t>Methods</w:t>
      </w:r>
    </w:p>
    <w:p w:rsidR="007B609A" w:rsidRDefault="007B609A" w:rsidP="007B609A">
      <w:pPr>
        <w:spacing w:line="480" w:lineRule="auto"/>
        <w:jc w:val="both"/>
        <w:rPr>
          <w:rFonts w:ascii="Times New Roman" w:hAnsi="Times New Roman"/>
          <w:b/>
          <w:bCs/>
          <w:szCs w:val="24"/>
        </w:rPr>
      </w:pPr>
    </w:p>
    <w:p w:rsidR="007B609A" w:rsidRDefault="007B609A" w:rsidP="007B609A">
      <w:pPr>
        <w:spacing w:line="48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Protein</w:t>
      </w:r>
      <w:r>
        <w:rPr>
          <w:rFonts w:ascii="Times New Roman" w:hAnsi="Times New Roman"/>
          <w:b/>
          <w:bCs/>
          <w:szCs w:val="24"/>
        </w:rPr>
        <w:t xml:space="preserve"> </w:t>
      </w:r>
      <w:r>
        <w:rPr>
          <w:rFonts w:ascii="Times New Roman" w:hAnsi="Times New Roman"/>
          <w:b/>
          <w:bCs/>
          <w:szCs w:val="24"/>
        </w:rPr>
        <w:t>and</w:t>
      </w:r>
      <w:r>
        <w:rPr>
          <w:rFonts w:ascii="Times New Roman" w:hAnsi="Times New Roman"/>
          <w:b/>
          <w:bCs/>
          <w:szCs w:val="24"/>
        </w:rPr>
        <w:t xml:space="preserve"> </w:t>
      </w:r>
      <w:r>
        <w:rPr>
          <w:rFonts w:ascii="Times New Roman" w:hAnsi="Times New Roman"/>
          <w:b/>
          <w:bCs/>
          <w:szCs w:val="24"/>
        </w:rPr>
        <w:t>RNA</w:t>
      </w:r>
      <w:r>
        <w:rPr>
          <w:rFonts w:ascii="Times New Roman" w:hAnsi="Times New Roman"/>
          <w:b/>
          <w:bCs/>
          <w:szCs w:val="24"/>
        </w:rPr>
        <w:t xml:space="preserve"> </w:t>
      </w:r>
      <w:r>
        <w:rPr>
          <w:rFonts w:ascii="Times New Roman" w:hAnsi="Times New Roman"/>
          <w:b/>
          <w:bCs/>
          <w:szCs w:val="24"/>
        </w:rPr>
        <w:t>isolation</w:t>
      </w:r>
    </w:p>
    <w:p w:rsidR="007B609A" w:rsidRDefault="007B609A" w:rsidP="007B609A">
      <w:pPr>
        <w:spacing w:line="48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Frozen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liver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tissues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(10–20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mg)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were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lysed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in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the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mammalian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cell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lysis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buffer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(Thermo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Fisher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Scientific,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Waltham,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MA,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USA)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containing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protease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and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phosphatase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inhibitor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cocktail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(Pierce,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Thermo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Fisher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Scientific,</w:t>
      </w:r>
      <w:r>
        <w:rPr>
          <w:rFonts w:ascii="Times New Roman" w:hAnsi="Times New Roman"/>
          <w:bCs/>
          <w:szCs w:val="24"/>
        </w:rPr>
        <w:t xml:space="preserve"> </w:t>
      </w:r>
      <w:r>
        <w:t>Waltham,</w:t>
      </w:r>
      <w:r>
        <w:t xml:space="preserve"> </w:t>
      </w:r>
      <w:r>
        <w:t>Massachusetts,</w:t>
      </w:r>
      <w:r>
        <w:t xml:space="preserve"> </w:t>
      </w:r>
      <w:r>
        <w:t>USA</w:t>
      </w:r>
      <w:r>
        <w:rPr>
          <w:rFonts w:ascii="Times New Roman" w:hAnsi="Times New Roman"/>
          <w:bCs/>
          <w:szCs w:val="24"/>
        </w:rPr>
        <w:t>).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Total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protein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was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extracted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in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a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bullet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blender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(Next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Advance,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Inc,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Troy,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NY,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USA)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using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Zirconium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oxide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beads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(0.5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mm;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Next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Advance,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Inc)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in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polypropylene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microcentrifuge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tubes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as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per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the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manufacturer’s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instructions.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Post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homogenization,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the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samples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were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centrifuged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at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13,000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rpm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for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10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m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at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4°C.</w:t>
      </w:r>
      <w:r>
        <w:rPr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The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supernatant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containing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total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cellular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protein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was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collected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and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quantified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with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a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bicinchoninic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acid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assay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kit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(Thermo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Fisher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Scientific,</w:t>
      </w:r>
      <w:r>
        <w:rPr>
          <w:rFonts w:ascii="Times New Roman" w:hAnsi="Times New Roman"/>
          <w:bCs/>
          <w:szCs w:val="24"/>
        </w:rPr>
        <w:t xml:space="preserve"> </w:t>
      </w:r>
      <w:r>
        <w:t>Waltham,</w:t>
      </w:r>
      <w:r>
        <w:t xml:space="preserve"> </w:t>
      </w:r>
      <w:r>
        <w:t>Massachusetts,</w:t>
      </w:r>
      <w:r>
        <w:t xml:space="preserve"> </w:t>
      </w:r>
      <w:r>
        <w:t>USA</w:t>
      </w:r>
      <w:r>
        <w:rPr>
          <w:rFonts w:ascii="Times New Roman" w:hAnsi="Times New Roman"/>
          <w:bCs/>
          <w:szCs w:val="24"/>
        </w:rPr>
        <w:t>)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using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FLUOstar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Omega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microplate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reader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(BMG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Labtech,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Ortenberg,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Germany).</w:t>
      </w:r>
    </w:p>
    <w:p w:rsidR="007B609A" w:rsidRDefault="007B609A" w:rsidP="007B609A">
      <w:pPr>
        <w:spacing w:line="480" w:lineRule="auto"/>
        <w:jc w:val="both"/>
        <w:rPr>
          <w:rFonts w:ascii="Times New Roman" w:hAnsi="Times New Roman"/>
          <w:bCs/>
          <w:szCs w:val="24"/>
        </w:rPr>
      </w:pPr>
    </w:p>
    <w:p w:rsidR="007B609A" w:rsidRDefault="007B609A" w:rsidP="007B609A">
      <w:pPr>
        <w:spacing w:line="48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RNA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was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isolated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from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tissue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samples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(5–10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mg)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with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a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total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RNA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purification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kit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(Jena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Biosciences,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Jena,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Germany)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as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per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the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manufacturer’s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instructions.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The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tissues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were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homogenized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in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in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RNAse/DNAse-free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microcentrifuge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tubes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with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RNA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extraction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buffer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provided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in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the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kit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and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using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the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bullet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blender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as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described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above.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The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RNA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was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quantified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using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a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Nanodrop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8000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(Thermo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Fisher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Scientific,</w:t>
      </w:r>
      <w:r>
        <w:t xml:space="preserve"> </w:t>
      </w:r>
      <w:r>
        <w:rPr>
          <w:rFonts w:ascii="Times New Roman" w:hAnsi="Times New Roman" w:cs="Times New Roman"/>
        </w:rPr>
        <w:t>Waltham,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Massachusetts,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USA</w:t>
      </w:r>
      <w:r>
        <w:rPr>
          <w:rFonts w:ascii="Times New Roman" w:hAnsi="Times New Roman"/>
          <w:bCs/>
          <w:szCs w:val="24"/>
        </w:rPr>
        <w:t>).</w:t>
      </w:r>
    </w:p>
    <w:p w:rsidR="007B609A" w:rsidRDefault="007B609A" w:rsidP="007B609A">
      <w:pPr>
        <w:spacing w:line="480" w:lineRule="auto"/>
        <w:jc w:val="both"/>
        <w:rPr>
          <w:rFonts w:ascii="Times New Roman" w:hAnsi="Times New Roman"/>
          <w:bCs/>
          <w:szCs w:val="24"/>
        </w:rPr>
      </w:pPr>
    </w:p>
    <w:p w:rsidR="007B609A" w:rsidRDefault="007B609A" w:rsidP="007B609A">
      <w:pPr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Western</w:t>
      </w:r>
      <w:r>
        <w:rPr>
          <w:rFonts w:ascii="Times New Roman" w:hAnsi="Times New Roman"/>
          <w:b/>
          <w:bCs/>
          <w:szCs w:val="24"/>
        </w:rPr>
        <w:t xml:space="preserve"> </w:t>
      </w:r>
      <w:r>
        <w:rPr>
          <w:rFonts w:ascii="Times New Roman" w:hAnsi="Times New Roman"/>
          <w:b/>
          <w:bCs/>
          <w:szCs w:val="24"/>
        </w:rPr>
        <w:t>blotting</w:t>
      </w:r>
    </w:p>
    <w:p w:rsidR="007B609A" w:rsidRDefault="007B609A" w:rsidP="007B609A">
      <w:pPr>
        <w:spacing w:line="48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For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western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blotting,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20–40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μg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of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protein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were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separated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on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8–12%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SDS-PAGE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and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transferred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to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a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PVDF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membrane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(Immobilon-FL;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Merck,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Rahway,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NJ,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USA).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After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transfer,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the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proteins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were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visualized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with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a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reversible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Ponceau-S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stain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(Sigma-Aldrich,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St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Louis,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MO,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USA).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The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lastRenderedPageBreak/>
        <w:t>membranes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were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then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blocked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at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room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temperature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for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1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h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by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incubating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them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in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Intercept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Tris-buffered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saline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(LI-COR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Biosciences,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Inc,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Lincoln,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NE,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USA).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After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blocking,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the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membranes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were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incubated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overnight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at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4°C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with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primary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antibodies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(Table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1)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in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blocking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buffer.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After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washing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three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times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in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TBST,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the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membranes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were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incubated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with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the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IR-Dye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secondary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antibodies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(Supplementa</w:t>
      </w:r>
      <w:r>
        <w:rPr>
          <w:rFonts w:ascii="Times New Roman" w:hAnsi="Times New Roman"/>
          <w:bCs/>
          <w:szCs w:val="24"/>
          <w:lang w:eastAsia="zh-CN"/>
        </w:rPr>
        <w:t>ry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Table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2)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(LI-COR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Biosciences,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Bad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Homburg,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Germany)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and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scanned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with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an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Odyssey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CLx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Imager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(LI-COR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Biosciences,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Bad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Homburg,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Germany).</w:t>
      </w:r>
    </w:p>
    <w:p w:rsidR="007B609A" w:rsidRDefault="007B609A" w:rsidP="007B609A">
      <w:pPr>
        <w:spacing w:line="480" w:lineRule="auto"/>
        <w:jc w:val="both"/>
        <w:rPr>
          <w:rFonts w:ascii="Times New Roman" w:hAnsi="Times New Roman"/>
          <w:bCs/>
          <w:szCs w:val="24"/>
        </w:rPr>
      </w:pPr>
    </w:p>
    <w:p w:rsidR="007B609A" w:rsidRDefault="007B609A" w:rsidP="007B609A">
      <w:pPr>
        <w:spacing w:line="48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cDNA</w:t>
      </w:r>
      <w:r>
        <w:rPr>
          <w:rFonts w:ascii="Times New Roman" w:hAnsi="Times New Roman"/>
          <w:b/>
          <w:bCs/>
          <w:szCs w:val="24"/>
        </w:rPr>
        <w:t xml:space="preserve"> </w:t>
      </w:r>
      <w:r>
        <w:rPr>
          <w:rFonts w:ascii="Times New Roman" w:hAnsi="Times New Roman"/>
          <w:b/>
          <w:bCs/>
          <w:szCs w:val="24"/>
        </w:rPr>
        <w:t>synthesis</w:t>
      </w:r>
      <w:r>
        <w:rPr>
          <w:rFonts w:ascii="Times New Roman" w:hAnsi="Times New Roman"/>
          <w:b/>
          <w:bCs/>
          <w:szCs w:val="24"/>
        </w:rPr>
        <w:t xml:space="preserve"> </w:t>
      </w:r>
      <w:r>
        <w:rPr>
          <w:rFonts w:ascii="Times New Roman" w:hAnsi="Times New Roman"/>
          <w:b/>
          <w:bCs/>
          <w:szCs w:val="24"/>
        </w:rPr>
        <w:t>and</w:t>
      </w:r>
      <w:r>
        <w:rPr>
          <w:rFonts w:ascii="Times New Roman" w:hAnsi="Times New Roman"/>
          <w:b/>
          <w:bCs/>
          <w:szCs w:val="24"/>
        </w:rPr>
        <w:t xml:space="preserve"> </w:t>
      </w:r>
      <w:r>
        <w:rPr>
          <w:rFonts w:ascii="Times New Roman" w:hAnsi="Times New Roman"/>
          <w:b/>
          <w:bCs/>
          <w:szCs w:val="24"/>
        </w:rPr>
        <w:t>qRT-PCR</w:t>
      </w:r>
    </w:p>
    <w:p w:rsidR="007B609A" w:rsidRDefault="007B609A" w:rsidP="007B609A">
      <w:pPr>
        <w:spacing w:line="48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cDNA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was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synthesized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from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purified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RNA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with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a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cDNA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synthesis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kit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(Thermo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Fisher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Scientific)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as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per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the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manufacturer’s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instructions.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SYBR-based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qPCR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was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performed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in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a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Corbett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Rotor-Gene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6000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real-time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PCR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cycler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(Qiagen,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Hilden,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Germany)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using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a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Sensi-FAST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SYBR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No-ROX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Kit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(Bioline,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London,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UK)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with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forward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and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reverse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primers.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Relative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gene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expression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was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normalized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to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an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18S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rRNA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housekeeping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gene.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All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amplifications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were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performed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independently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two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times,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and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each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time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in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triplicate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with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a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nontemplate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control.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The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primer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sequences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are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shown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in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(Supplementa</w:t>
      </w:r>
      <w:r>
        <w:rPr>
          <w:rFonts w:ascii="Times New Roman" w:hAnsi="Times New Roman"/>
          <w:bCs/>
          <w:szCs w:val="24"/>
          <w:lang w:eastAsia="zh-CN"/>
        </w:rPr>
        <w:t>ry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Table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3).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The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relative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gene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expression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was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determined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by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the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comparative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CT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(2</w:t>
      </w:r>
      <w:r>
        <w:rPr>
          <w:rFonts w:ascii="Times New Roman" w:hAnsi="Times New Roman"/>
          <w:bCs/>
          <w:szCs w:val="24"/>
          <w:vertAlign w:val="superscript"/>
        </w:rPr>
        <w:t>−ΔΔCT</w:t>
      </w:r>
      <w:r>
        <w:rPr>
          <w:rFonts w:ascii="Times New Roman" w:hAnsi="Times New Roman"/>
          <w:bCs/>
          <w:szCs w:val="24"/>
        </w:rPr>
        <w:t>)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method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as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described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by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Schmittgen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et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al.</w:t>
      </w:r>
      <w:r>
        <w:rPr>
          <w:rFonts w:ascii="Times New Roman" w:hAnsi="Times New Roman"/>
          <w:bCs/>
          <w:szCs w:val="24"/>
          <w:vertAlign w:val="superscript"/>
        </w:rPr>
        <w:t>1</w:t>
      </w:r>
    </w:p>
    <w:p w:rsidR="007B609A" w:rsidRDefault="007B609A" w:rsidP="007B609A">
      <w:pPr>
        <w:spacing w:line="480" w:lineRule="auto"/>
        <w:jc w:val="both"/>
        <w:rPr>
          <w:rFonts w:ascii="Times New Roman" w:hAnsi="Times New Roman"/>
          <w:b/>
          <w:bCs/>
          <w:szCs w:val="24"/>
        </w:rPr>
      </w:pPr>
    </w:p>
    <w:p w:rsidR="007B609A" w:rsidRDefault="007B609A" w:rsidP="007B609A">
      <w:pPr>
        <w:spacing w:line="48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References</w:t>
      </w:r>
    </w:p>
    <w:p w:rsidR="007B609A" w:rsidRDefault="007B609A" w:rsidP="007B609A">
      <w:pPr>
        <w:spacing w:line="480" w:lineRule="auto"/>
        <w:jc w:val="both"/>
        <w:rPr>
          <w:rFonts w:ascii="Times New Roman" w:eastAsia="宋体" w:hAnsi="Times New Roman"/>
          <w:bCs/>
          <w:szCs w:val="24"/>
          <w:lang w:eastAsia="zh-CN"/>
        </w:rPr>
      </w:pPr>
      <w:r>
        <w:rPr>
          <w:rFonts w:ascii="Times New Roman" w:hAnsi="Times New Roman"/>
          <w:szCs w:val="24"/>
        </w:rPr>
        <w:t>1.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Segoe UI" w:eastAsia="Times New Roman" w:hAnsi="Segoe UI" w:cs="Segoe UI"/>
          <w:color w:val="222222"/>
          <w:szCs w:val="24"/>
          <w:shd w:val="clear" w:color="auto" w:fill="FFFFFF"/>
        </w:rPr>
        <w:t>Schmittge,</w:t>
      </w:r>
      <w:r>
        <w:rPr>
          <w:rFonts w:ascii="Segoe UI" w:eastAsia="Times New Roman" w:hAnsi="Segoe UI" w:cs="Segoe UI"/>
          <w:color w:val="222222"/>
          <w:szCs w:val="24"/>
          <w:shd w:val="clear" w:color="auto" w:fill="FFFFFF"/>
        </w:rPr>
        <w:t xml:space="preserve"> </w:t>
      </w:r>
      <w:r>
        <w:rPr>
          <w:rFonts w:ascii="Segoe UI" w:eastAsia="Times New Roman" w:hAnsi="Segoe UI" w:cs="Segoe UI"/>
          <w:color w:val="222222"/>
          <w:szCs w:val="24"/>
          <w:shd w:val="clear" w:color="auto" w:fill="FFFFFF"/>
        </w:rPr>
        <w:t>T,</w:t>
      </w:r>
      <w:r>
        <w:rPr>
          <w:rFonts w:ascii="Segoe UI" w:eastAsia="Times New Roman" w:hAnsi="Segoe UI" w:cs="Segoe UI"/>
          <w:color w:val="222222"/>
          <w:szCs w:val="24"/>
          <w:shd w:val="clear" w:color="auto" w:fill="FFFFFF"/>
        </w:rPr>
        <w:t xml:space="preserve"> </w:t>
      </w:r>
      <w:r>
        <w:rPr>
          <w:rFonts w:ascii="Segoe UI" w:eastAsia="Times New Roman" w:hAnsi="Segoe UI" w:cs="Segoe UI"/>
          <w:color w:val="222222"/>
          <w:szCs w:val="24"/>
          <w:shd w:val="clear" w:color="auto" w:fill="FFFFFF"/>
        </w:rPr>
        <w:t>Livak</w:t>
      </w:r>
      <w:r>
        <w:rPr>
          <w:rFonts w:ascii="Segoe UI" w:eastAsia="Times New Roman" w:hAnsi="Segoe UI" w:cs="Segoe UI"/>
          <w:color w:val="222222"/>
          <w:szCs w:val="24"/>
          <w:shd w:val="clear" w:color="auto" w:fill="FFFFFF"/>
        </w:rPr>
        <w:t xml:space="preserve"> </w:t>
      </w:r>
      <w:r>
        <w:rPr>
          <w:rFonts w:ascii="Segoe UI" w:eastAsia="Times New Roman" w:hAnsi="Segoe UI" w:cs="Segoe UI"/>
          <w:color w:val="222222"/>
          <w:szCs w:val="24"/>
          <w:shd w:val="clear" w:color="auto" w:fill="FFFFFF"/>
        </w:rPr>
        <w:t>K.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Analyzing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real-time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PCR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data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by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the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comparative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CT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method.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Nat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  <w:lang w:eastAsia="zh-CN"/>
        </w:rPr>
        <w:t>P</w:t>
      </w:r>
      <w:r>
        <w:rPr>
          <w:rFonts w:ascii="Times New Roman" w:hAnsi="Times New Roman"/>
          <w:bCs/>
          <w:szCs w:val="24"/>
        </w:rPr>
        <w:t>rotoc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2008</w:t>
      </w:r>
      <w:r>
        <w:rPr>
          <w:rFonts w:ascii="Times New Roman" w:hAnsi="Times New Roman"/>
          <w:bCs/>
          <w:szCs w:val="24"/>
          <w:lang w:eastAsia="zh-CN"/>
        </w:rPr>
        <w:t>;3;</w:t>
      </w:r>
      <w:r>
        <w:rPr>
          <w:rFonts w:ascii="Times New Roman" w:hAnsi="Times New Roman"/>
          <w:bCs/>
          <w:szCs w:val="24"/>
        </w:rPr>
        <w:t>1101-1108.</w:t>
      </w:r>
      <w:r>
        <w:rPr>
          <w:rFonts w:ascii="Times New Roman" w:hAnsi="Times New Roman"/>
          <w:bCs/>
          <w:szCs w:val="24"/>
          <w:lang w:eastAsia="zh-CN"/>
        </w:rPr>
        <w:t xml:space="preserve"> </w:t>
      </w:r>
      <w:r>
        <w:rPr>
          <w:rFonts w:ascii="Times New Roman" w:hAnsi="Times New Roman"/>
          <w:bCs/>
          <w:szCs w:val="24"/>
          <w:lang w:eastAsia="zh-CN"/>
        </w:rPr>
        <w:t>doi:</w:t>
      </w:r>
      <w:r>
        <w:rPr>
          <w:rFonts w:ascii="Times New Roman" w:hAnsi="Times New Roman"/>
          <w:bCs/>
          <w:szCs w:val="24"/>
          <w:lang w:eastAsia="zh-CN"/>
        </w:rPr>
        <w:t xml:space="preserve"> </w:t>
      </w:r>
      <w:r>
        <w:rPr>
          <w:rFonts w:ascii="Segoe UI" w:eastAsia="Times New Roman" w:hAnsi="Segoe UI" w:cs="Segoe UI"/>
          <w:color w:val="222222"/>
          <w:szCs w:val="24"/>
          <w:shd w:val="clear" w:color="auto" w:fill="FFFFFF"/>
        </w:rPr>
        <w:t>10.1038/nprot.2008.73</w:t>
      </w:r>
      <w:r>
        <w:rPr>
          <w:rFonts w:ascii="Segoe UI" w:eastAsia="宋体" w:hAnsi="Segoe UI" w:cs="Segoe UI"/>
          <w:color w:val="222222"/>
          <w:szCs w:val="24"/>
          <w:shd w:val="clear" w:color="auto" w:fill="FFFFFF"/>
          <w:lang w:eastAsia="zh-CN"/>
        </w:rPr>
        <w:t>.</w:t>
      </w:r>
    </w:p>
    <w:p w:rsidR="001B3551" w:rsidRDefault="001B3551"/>
    <w:sectPr w:rsidR="001B355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50"/>
  <w:defaultTabStop w:val="720"/>
  <w:characterSpacingControl w:val="doNotCompress"/>
  <w:compat>
    <w:useFELayout/>
  </w:compat>
  <w:rsids>
    <w:rsidRoot w:val="007B609A"/>
    <w:rsid w:val="001B3551"/>
    <w:rsid w:val="007B6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442</Words>
  <Characters>2520</Characters>
  <Application>Microsoft Office Word</Application>
  <DocSecurity>0</DocSecurity>
  <Lines>21</Lines>
  <Paragraphs>5</Paragraphs>
  <ScaleCrop>false</ScaleCrop>
  <Company/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2023-10-07T11:04:00Z</dcterms:created>
  <dcterms:modified xsi:type="dcterms:W3CDTF">2023-10-07T11:04:00Z</dcterms:modified>
</cp:coreProperties>
</file>