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1B" w:rsidRDefault="00A0211B" w:rsidP="00A0211B">
      <w:pPr>
        <w:spacing w:line="360" w:lineRule="auto"/>
      </w:pPr>
    </w:p>
    <w:p w:rsidR="00A0211B" w:rsidRDefault="00A0211B" w:rsidP="00A0211B">
      <w:pPr>
        <w:spacing w:line="360" w:lineRule="auto"/>
      </w:pPr>
    </w:p>
    <w:p w:rsidR="00A0211B" w:rsidRDefault="00A0211B" w:rsidP="00A02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5727700" cy="3016885"/>
            <wp:effectExtent l="0" t="0" r="2540" b="635"/>
            <wp:docPr id="1" name="图片 10" descr="Supplementary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ry Fig.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11B" w:rsidRDefault="00A0211B" w:rsidP="00A021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RNA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seq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uencing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analysis of ATOX1-silencing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and overexpressing 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Huh7 cells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  <w:lang w:eastAsia="zh-CN"/>
        </w:rPr>
        <w:t>.</w:t>
      </w:r>
      <w:r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 and B) </w:t>
      </w:r>
      <w:r>
        <w:rPr>
          <w:rFonts w:ascii="Times New Roman" w:hAnsi="Times New Roman" w:cs="Times New Roman"/>
          <w:sz w:val="24"/>
          <w:szCs w:val="24"/>
        </w:rPr>
        <w:t>The Vol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ano map of the RNA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seq</w:t>
      </w:r>
      <w:r>
        <w:rPr>
          <w:rFonts w:ascii="Times New Roman" w:hAnsi="Times New Roman" w:cs="Times New Roman" w:hint="eastAsia"/>
          <w:sz w:val="24"/>
          <w:szCs w:val="24"/>
        </w:rPr>
        <w:t>uencing</w:t>
      </w:r>
      <w:r>
        <w:rPr>
          <w:rFonts w:ascii="Times New Roman" w:hAnsi="Times New Roman" w:cs="Times New Roman"/>
          <w:sz w:val="24"/>
          <w:szCs w:val="24"/>
        </w:rPr>
        <w:t xml:space="preserve"> analysis of ATOX1-silencing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overexpressing </w:t>
      </w:r>
      <w:r>
        <w:rPr>
          <w:rFonts w:ascii="Times New Roman" w:hAnsi="Times New Roman" w:cs="Times New Roman" w:hint="eastAsia"/>
          <w:sz w:val="24"/>
          <w:szCs w:val="24"/>
        </w:rPr>
        <w:t xml:space="preserve">Huh7 cells. </w:t>
      </w:r>
      <w:r>
        <w:rPr>
          <w:rFonts w:ascii="Times New Roman" w:hAnsi="Times New Roman" w:cs="Times New Roman"/>
          <w:sz w:val="24"/>
          <w:szCs w:val="24"/>
        </w:rPr>
        <w:t xml:space="preserve">Red dots show signiﬁcantly up-regulated genes and </w:t>
      </w:r>
      <w:r>
        <w:rPr>
          <w:rFonts w:ascii="Times New Roman" w:hAnsi="Times New Roman" w:cs="Times New Roman" w:hint="eastAsia"/>
          <w:sz w:val="24"/>
          <w:szCs w:val="24"/>
        </w:rPr>
        <w:t>green</w:t>
      </w:r>
      <w:r>
        <w:rPr>
          <w:rFonts w:ascii="Times New Roman" w:hAnsi="Times New Roman" w:cs="Times New Roman"/>
          <w:sz w:val="24"/>
          <w:szCs w:val="24"/>
        </w:rPr>
        <w:t xml:space="preserve"> dots show signiﬁcantly down-regulated genes. </w:t>
      </w:r>
      <w:r>
        <w:rPr>
          <w:rFonts w:ascii="Times New Roman" w:hAnsi="Times New Roman" w:cs="Times New Roman" w:hint="eastAsia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The enriched pathways through KEGG analysis in the ATOX1 overexpression group.</w:t>
      </w:r>
      <w:r>
        <w:rPr>
          <w:rFonts w:ascii="Times New Roman" w:hAnsi="Times New Roman" w:cs="Times New Roman" w:hint="eastAsia"/>
          <w:sz w:val="24"/>
          <w:szCs w:val="24"/>
        </w:rPr>
        <w:t xml:space="preserve"> (D) GSEA analysis of differentially expressed genes derived from RNA sequencing data of ATOX1-silencing Huh7 cells. GSEA, Gene Set Enrichment Analysis; DEGs, differentially expressed genes; KEGG, Kyoto Encyclopedia of Genes and Genomes; OE-ATOX1, ATOX1 overexpression; si-NC, small interfering RNA targeting negative control; si-ATOX1, small interfering RNA targeting ATOX1.</w:t>
      </w:r>
    </w:p>
    <w:p w:rsidR="009B750E" w:rsidRPr="00A0211B" w:rsidRDefault="009B750E" w:rsidP="00A0211B"/>
    <w:sectPr w:rsidR="009B750E" w:rsidRPr="00A0211B" w:rsidSect="002C4CA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20"/>
  <w:characterSpacingControl w:val="doNotCompress"/>
  <w:compat>
    <w:useFELayout/>
  </w:compat>
  <w:rsids>
    <w:rsidRoot w:val="003F0D6C"/>
    <w:rsid w:val="00263EC2"/>
    <w:rsid w:val="002C4CA7"/>
    <w:rsid w:val="003F0D6C"/>
    <w:rsid w:val="009B750E"/>
    <w:rsid w:val="00A02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4</cp:revision>
  <dcterms:created xsi:type="dcterms:W3CDTF">2025-06-26T00:11:00Z</dcterms:created>
  <dcterms:modified xsi:type="dcterms:W3CDTF">2025-07-02T00:54:00Z</dcterms:modified>
</cp:coreProperties>
</file>