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79" w:rsidRPr="000F60B6" w:rsidRDefault="00223D79" w:rsidP="00223D79">
      <w:pPr>
        <w:spacing w:line="259" w:lineRule="auto"/>
        <w:ind w:right="100"/>
        <w:rPr>
          <w:rFonts w:ascii="Times New Roman" w:hAnsi="Times New Roman" w:cs="Times New Roman"/>
          <w:sz w:val="24"/>
          <w:szCs w:val="24"/>
        </w:rPr>
      </w:pPr>
      <w:bookmarkStart w:id="0" w:name="_Ref206182231"/>
      <w:bookmarkStart w:id="1" w:name="_Toc206183766"/>
      <w:r>
        <w:rPr>
          <w:rFonts w:ascii="Times New Roman" w:hAnsi="Times New Roman" w:cs="Times New Roman"/>
          <w:sz w:val="24"/>
          <w:szCs w:val="24"/>
        </w:rPr>
        <w:t xml:space="preserve">Supplementary Table </w:t>
      </w:r>
      <w:r w:rsidRPr="000F60B6">
        <w:rPr>
          <w:rFonts w:ascii="Times New Roman" w:hAnsi="Times New Roman" w:cs="Times New Roman"/>
          <w:sz w:val="24"/>
          <w:szCs w:val="24"/>
        </w:rPr>
        <w:fldChar w:fldCharType="begin"/>
      </w:r>
      <w:r w:rsidRPr="000F60B6">
        <w:rPr>
          <w:rFonts w:ascii="Times New Roman" w:hAnsi="Times New Roman" w:cs="Times New Roman"/>
          <w:sz w:val="24"/>
          <w:szCs w:val="24"/>
        </w:rPr>
        <w:instrText xml:space="preserve"> SEQ Table_S \* ARABIC </w:instrText>
      </w:r>
      <w:r w:rsidRPr="000F60B6">
        <w:rPr>
          <w:rFonts w:ascii="Times New Roman" w:hAnsi="Times New Roman" w:cs="Times New Roman"/>
          <w:sz w:val="24"/>
          <w:szCs w:val="24"/>
        </w:rPr>
        <w:fldChar w:fldCharType="separate"/>
      </w:r>
      <w:r w:rsidRPr="000F60B6">
        <w:rPr>
          <w:rFonts w:ascii="Times New Roman" w:hAnsi="Times New Roman" w:cs="Times New Roman"/>
          <w:sz w:val="24"/>
          <w:szCs w:val="24"/>
        </w:rPr>
        <w:t>3</w:t>
      </w:r>
      <w:r w:rsidRPr="000F60B6">
        <w:rPr>
          <w:rFonts w:ascii="Times New Roman" w:hAnsi="Times New Roman" w:cs="Times New Roman"/>
          <w:sz w:val="24"/>
          <w:szCs w:val="24"/>
        </w:rPr>
        <w:fldChar w:fldCharType="end"/>
      </w:r>
      <w:bookmarkEnd w:id="0"/>
      <w:r w:rsidRPr="000F60B6">
        <w:rPr>
          <w:rFonts w:ascii="Times New Roman" w:hAnsi="Times New Roman" w:cs="Times New Roman"/>
          <w:sz w:val="24"/>
          <w:szCs w:val="24"/>
        </w:rPr>
        <w:t>. Definitions of bacterial infections of the studies included in this meta-analysis.</w:t>
      </w:r>
      <w:bookmarkEnd w:id="1"/>
    </w:p>
    <w:tbl>
      <w:tblPr>
        <w:tblW w:w="5000" w:type="pct"/>
        <w:tblLayout w:type="fixed"/>
        <w:tblLook w:val="04A0"/>
      </w:tblPr>
      <w:tblGrid>
        <w:gridCol w:w="1331"/>
        <w:gridCol w:w="1473"/>
        <w:gridCol w:w="1207"/>
        <w:gridCol w:w="2282"/>
        <w:gridCol w:w="1468"/>
        <w:gridCol w:w="3792"/>
        <w:gridCol w:w="1623"/>
      </w:tblGrid>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Study</w:t>
            </w:r>
          </w:p>
        </w:tc>
        <w:tc>
          <w:tcPr>
            <w:tcW w:w="559"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SBP</w:t>
            </w:r>
          </w:p>
        </w:tc>
        <w:tc>
          <w:tcPr>
            <w:tcW w:w="458"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SBEM</w:t>
            </w:r>
          </w:p>
        </w:tc>
        <w:tc>
          <w:tcPr>
            <w:tcW w:w="866"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Bacteraemia</w:t>
            </w:r>
          </w:p>
        </w:tc>
        <w:tc>
          <w:tcPr>
            <w:tcW w:w="557"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UTI</w:t>
            </w:r>
          </w:p>
        </w:tc>
        <w:tc>
          <w:tcPr>
            <w:tcW w:w="1439"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Pneumonia/LRTI</w:t>
            </w:r>
          </w:p>
        </w:tc>
        <w:tc>
          <w:tcPr>
            <w:tcW w:w="616" w:type="pct"/>
            <w:tcBorders>
              <w:top w:val="single" w:sz="8" w:space="0" w:color="DFDFDF"/>
              <w:left w:val="single" w:sz="8" w:space="0" w:color="DFDFDF"/>
              <w:bottom w:val="single" w:sz="8" w:space="0" w:color="DFDFDF"/>
              <w:right w:val="single" w:sz="8" w:space="0" w:color="DFDFDF"/>
            </w:tcBorders>
            <w:shd w:val="clear" w:color="auto" w:fill="6186D2"/>
            <w:noWrap/>
            <w:vAlign w:val="center"/>
          </w:tcPr>
          <w:p w:rsidR="00223D79" w:rsidRPr="000F60B6" w:rsidRDefault="00223D79" w:rsidP="00E5320F">
            <w:pPr>
              <w:rPr>
                <w:rFonts w:ascii="Times New Roman" w:eastAsia="等线" w:hAnsi="Times New Roman" w:cs="Times New Roman"/>
                <w:b/>
                <w:bCs/>
                <w:sz w:val="20"/>
                <w:szCs w:val="20"/>
              </w:rPr>
            </w:pPr>
            <w:r w:rsidRPr="000F60B6">
              <w:rPr>
                <w:rFonts w:ascii="Times New Roman" w:eastAsia="等线" w:hAnsi="Times New Roman" w:cs="Times New Roman" w:hint="eastAsia"/>
                <w:b/>
                <w:bCs/>
                <w:sz w:val="20"/>
                <w:szCs w:val="20"/>
              </w:rPr>
              <w:t>Other infections listed</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Piano et al.2019</w:t>
            </w:r>
            <w:r w:rsidRPr="000F60B6">
              <w:rPr>
                <w:rFonts w:ascii="Times New Roman" w:eastAsia="等线" w:hAnsi="Times New Roman" w:cs="Times New Roman" w:hint="eastAsia"/>
                <w:sz w:val="20"/>
                <w:szCs w:val="20"/>
                <w:vertAlign w:val="superscript"/>
              </w:rPr>
              <w:t>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ascitics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1 of fever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38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C, chills, hypotension;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1 positive blood culture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 for skin contaminants); no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1 symptom OR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 symptoms + &gt;10 WBC/</w:t>
            </w:r>
            <w:r w:rsidRPr="000F60B6">
              <w:rPr>
                <w:rFonts w:ascii="Times New Roman" w:eastAsia="等线" w:hAnsi="Times New Roman" w:cs="Times New Roman" w:hint="eastAsia"/>
                <w:sz w:val="20"/>
                <w:szCs w:val="20"/>
              </w:rPr>
              <w:t>μ</w:t>
            </w:r>
            <w:r w:rsidRPr="000F60B6">
              <w:rPr>
                <w:rFonts w:ascii="Times New Roman" w:eastAsia="等线" w:hAnsi="Times New Roman" w:cs="Times New Roman" w:hint="eastAsia"/>
                <w:sz w:val="20"/>
                <w:szCs w:val="20"/>
              </w:rPr>
              <w:t>L</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 xml:space="preserve">New/progressive pulmonary infiltrate/consolidation/cavitation +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1 of fever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38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C, WBC&gt;12 000/mm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or &lt;4 000/mm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1 respiratory symptom/sign or organism from blood/pleural/BAL/biopsy</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Baijal et al.2014</w:t>
            </w:r>
            <w:r w:rsidRPr="000F60B6">
              <w:rPr>
                <w:rFonts w:ascii="Times New Roman" w:eastAsia="等线" w:hAnsi="Times New Roman" w:cs="Times New Roman" w:hint="eastAsia"/>
                <w:sz w:val="20"/>
                <w:szCs w:val="20"/>
                <w:vertAlign w:val="superscript"/>
              </w:rPr>
              <w:t>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fluid</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culture or pyuria (&gt;10 WBC/hpf)</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Radiologic + clinical</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Septic arthritis, cellulitis, malaria, tuberculosis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Borzio et al.2001</w:t>
            </w:r>
            <w:r w:rsidRPr="000F60B6">
              <w:rPr>
                <w:rFonts w:ascii="Times New Roman" w:eastAsia="等线" w:hAnsi="Times New Roman" w:cs="Times New Roman" w:hint="eastAsia"/>
                <w:sz w:val="20"/>
                <w:szCs w:val="20"/>
                <w:vertAlign w:val="superscript"/>
              </w:rPr>
              <w:t>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w:t>
            </w:r>
            <w:r w:rsidRPr="000F60B6">
              <w:rPr>
                <w:rFonts w:ascii="Times New Roman" w:eastAsia="等线" w:hAnsi="Times New Roman" w:cs="Times New Roman" w:hint="eastAsia"/>
                <w:sz w:val="20"/>
                <w:szCs w:val="20"/>
              </w:rPr>
              <w:t>⁵</w:t>
            </w:r>
            <w:r w:rsidRPr="000F60B6">
              <w:rPr>
                <w:rFonts w:ascii="Times New Roman" w:eastAsia="等线" w:hAnsi="Times New Roman" w:cs="Times New Roman" w:hint="eastAsia"/>
                <w:sz w:val="20"/>
                <w:szCs w:val="20"/>
              </w:rPr>
              <w:t xml:space="preserve"> CFU/ml +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Chest X-ray infiltrate + WBC + fever</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33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Kremer et al.2022</w:t>
            </w:r>
            <w:r w:rsidRPr="000F60B6">
              <w:rPr>
                <w:rFonts w:ascii="Times New Roman" w:eastAsia="等线" w:hAnsi="Times New Roman" w:cs="Times New Roman" w:hint="eastAsia"/>
                <w:sz w:val="20"/>
                <w:szCs w:val="20"/>
                <w:vertAlign w:val="superscript"/>
              </w:rPr>
              <w:t>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微软雅黑" w:hAnsi="Times New Roman" w:cs="Times New Roman" w:hint="eastAsia"/>
                <w:sz w:val="20"/>
                <w:szCs w:val="20"/>
              </w:rPr>
              <w:t>&gt;</w:t>
            </w:r>
            <w:r w:rsidRPr="000F60B6">
              <w:rPr>
                <w:rFonts w:ascii="Times New Roman" w:eastAsia="等线" w:hAnsi="Times New Roman" w:cs="Times New Roman" w:hint="eastAsia"/>
                <w:sz w:val="20"/>
                <w:szCs w:val="20"/>
              </w:rPr>
              <w:t xml:space="preserve">15 WBC/hpf + culture OR </w:t>
            </w:r>
            <w:r w:rsidRPr="000F60B6">
              <w:rPr>
                <w:rFonts w:ascii="Times New Roman" w:eastAsia="微软雅黑" w:hAnsi="Times New Roman" w:cs="Times New Roman" w:hint="eastAsia"/>
                <w:sz w:val="20"/>
                <w:szCs w:val="20"/>
              </w:rPr>
              <w:t>&gt;</w:t>
            </w:r>
            <w:r w:rsidRPr="000F60B6">
              <w:rPr>
                <w:rFonts w:ascii="Times New Roman" w:eastAsia="等线" w:hAnsi="Times New Roman" w:cs="Times New Roman" w:hint="eastAsia"/>
                <w:sz w:val="20"/>
                <w:szCs w:val="20"/>
              </w:rPr>
              <w:t>500 WBC/ml +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New infiltrate + respiratory symptom + sign (temperature or WBC)</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Mohan et al.2011a</w:t>
            </w:r>
            <w:r w:rsidRPr="000F60B6">
              <w:rPr>
                <w:rFonts w:ascii="Times New Roman" w:eastAsia="等线" w:hAnsi="Times New Roman" w:cs="Times New Roman" w:hint="eastAsia"/>
                <w:sz w:val="20"/>
                <w:szCs w:val="20"/>
                <w:vertAlign w:val="superscript"/>
              </w:rPr>
              <w:t>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Fernández et al.2012</w:t>
            </w:r>
            <w:r w:rsidRPr="000F60B6">
              <w:rPr>
                <w:rFonts w:ascii="Times New Roman" w:eastAsia="等线" w:hAnsi="Times New Roman" w:cs="Times New Roman" w:hint="eastAsia"/>
                <w:sz w:val="20"/>
                <w:szCs w:val="20"/>
                <w:vertAlign w:val="superscript"/>
              </w:rPr>
              <w:t>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fluid</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uncountable WBC</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Clinical + radiologic</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Secondary peritonitis, catheter infection</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Bajaj et al.2014</w:t>
            </w:r>
            <w:r w:rsidRPr="000F60B6">
              <w:rPr>
                <w:rFonts w:ascii="Times New Roman" w:eastAsia="等线" w:hAnsi="Times New Roman" w:cs="Times New Roman" w:hint="eastAsia"/>
                <w:sz w:val="20"/>
                <w:szCs w:val="20"/>
                <w:vertAlign w:val="superscript"/>
              </w:rPr>
              <w:t>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15 WBC/hpf + positive culture OR Gram stain</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New infiltrate + respiratory symptom + sign</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bacterial enterocolitis, SSTI, intra-abdominal infections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El-Amin et al.2017</w:t>
            </w:r>
            <w:r w:rsidRPr="000F60B6">
              <w:rPr>
                <w:rFonts w:ascii="Times New Roman" w:eastAsia="等线" w:hAnsi="Times New Roman" w:cs="Times New Roman" w:hint="eastAsia"/>
                <w:sz w:val="20"/>
                <w:szCs w:val="20"/>
                <w:vertAlign w:val="superscript"/>
              </w:rPr>
              <w:t>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 xml:space="preserve">15 WBC/hpf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positive culture</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 xml:space="preserve">Symptom + radiograph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positive culture</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SSTI, sepsis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Bajaj et al.2018</w:t>
            </w:r>
            <w:r w:rsidRPr="000F60B6">
              <w:rPr>
                <w:rFonts w:ascii="Times New Roman" w:eastAsia="等线" w:hAnsi="Times New Roman" w:cs="Times New Roman" w:hint="eastAsia"/>
                <w:sz w:val="20"/>
                <w:szCs w:val="20"/>
                <w:vertAlign w:val="superscript"/>
              </w:rPr>
              <w:t>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15 WBC/hpf + positive culture OR Gram stain</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New infiltrate + respiratory symptom + sign</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enterocolitis, SSTI, intra-abdominal infections, secondary peritonitis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Bartoletti et al.2014</w:t>
            </w:r>
            <w:r w:rsidRPr="000F60B6">
              <w:rPr>
                <w:rFonts w:ascii="Times New Roman" w:eastAsia="等线" w:hAnsi="Times New Roman" w:cs="Times New Roman" w:hint="eastAsia"/>
                <w:sz w:val="20"/>
                <w:szCs w:val="20"/>
                <w:vertAlign w:val="superscript"/>
              </w:rPr>
              <w:t>10</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1 non-skin contaminant OR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 skin contaminants from separate sites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Li et al.2015a</w:t>
            </w:r>
            <w:r w:rsidRPr="000F60B6">
              <w:rPr>
                <w:rFonts w:ascii="Times New Roman" w:eastAsia="等线" w:hAnsi="Times New Roman" w:cs="Times New Roman" w:hint="eastAsia"/>
                <w:sz w:val="20"/>
                <w:szCs w:val="20"/>
                <w:vertAlign w:val="superscript"/>
              </w:rPr>
              <w:t>11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Alexopoulou et al.2013</w:t>
            </w:r>
            <w:r w:rsidRPr="000F60B6">
              <w:rPr>
                <w:rFonts w:ascii="Times New Roman" w:eastAsia="等线" w:hAnsi="Times New Roman" w:cs="Times New Roman" w:hint="eastAsia"/>
                <w:sz w:val="20"/>
                <w:szCs w:val="20"/>
                <w:vertAlign w:val="superscript"/>
              </w:rPr>
              <w:t>12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Dionigi et al.2017</w:t>
            </w:r>
            <w:r w:rsidRPr="000F60B6">
              <w:rPr>
                <w:rFonts w:ascii="Times New Roman" w:eastAsia="等线" w:hAnsi="Times New Roman" w:cs="Times New Roman" w:hint="eastAsia"/>
                <w:sz w:val="20"/>
                <w:szCs w:val="20"/>
                <w:vertAlign w:val="superscript"/>
              </w:rPr>
              <w:t>13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fluid</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10 WBC/mm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OR fever/pyuria</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 xml:space="preserve">Infiltrate +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 clinical signs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Others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Bajaj et al.2019</w:t>
            </w:r>
            <w:r w:rsidRPr="000F60B6">
              <w:rPr>
                <w:rFonts w:ascii="Times New Roman" w:eastAsia="等线" w:hAnsi="Times New Roman" w:cs="Times New Roman" w:hint="eastAsia"/>
                <w:sz w:val="20"/>
                <w:szCs w:val="20"/>
                <w:vertAlign w:val="superscript"/>
              </w:rPr>
              <w:t>14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15 WBC/hpf + positive culture OR Gram stain</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New infiltrate + respiratory symptom + sign</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enterocolitis, SSTI, intraabdominal infections, secondary peritonitis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Caly et al.1993</w:t>
            </w:r>
            <w:r w:rsidRPr="000F60B6">
              <w:rPr>
                <w:rFonts w:ascii="Times New Roman" w:eastAsia="等线" w:hAnsi="Times New Roman" w:cs="Times New Roman" w:hint="eastAsia"/>
                <w:sz w:val="20"/>
                <w:szCs w:val="20"/>
                <w:vertAlign w:val="superscript"/>
              </w:rPr>
              <w:t>15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500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w:t>
            </w:r>
            <w:r w:rsidRPr="000F60B6">
              <w:rPr>
                <w:rFonts w:ascii="Times New Roman" w:eastAsia="等线" w:hAnsi="Times New Roman" w:cs="Times New Roman" w:hint="eastAsia"/>
                <w:sz w:val="20"/>
                <w:szCs w:val="20"/>
              </w:rPr>
              <w:t>⁶</w:t>
            </w:r>
            <w:r w:rsidRPr="000F60B6">
              <w:rPr>
                <w:rFonts w:ascii="Times New Roman" w:eastAsia="等线" w:hAnsi="Times New Roman" w:cs="Times New Roman" w:hint="eastAsia"/>
                <w:sz w:val="20"/>
                <w:szCs w:val="20"/>
              </w:rPr>
              <w:t xml:space="preserve"> CFU/ml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Clinical + radiologic</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Santoiemma et al.2020</w:t>
            </w:r>
            <w:r w:rsidRPr="000F60B6">
              <w:rPr>
                <w:rFonts w:ascii="Times New Roman" w:eastAsia="等线" w:hAnsi="Times New Roman" w:cs="Times New Roman" w:hint="eastAsia"/>
                <w:sz w:val="20"/>
                <w:szCs w:val="20"/>
                <w:vertAlign w:val="superscript"/>
              </w:rPr>
              <w:t>16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Evans et al.2003</w:t>
            </w:r>
            <w:r w:rsidRPr="000F60B6">
              <w:rPr>
                <w:rFonts w:ascii="Times New Roman" w:eastAsia="等线" w:hAnsi="Times New Roman" w:cs="Times New Roman" w:hint="eastAsia"/>
                <w:sz w:val="20"/>
                <w:szCs w:val="20"/>
                <w:vertAlign w:val="superscript"/>
              </w:rPr>
              <w:t>17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(culture-positive or CNNA)</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Hung et al.2015</w:t>
            </w:r>
            <w:r w:rsidRPr="000F60B6">
              <w:rPr>
                <w:rFonts w:ascii="Times New Roman" w:eastAsia="等线" w:hAnsi="Times New Roman" w:cs="Times New Roman" w:hint="eastAsia"/>
                <w:sz w:val="20"/>
                <w:szCs w:val="20"/>
                <w:vertAlign w:val="superscript"/>
              </w:rPr>
              <w:t>18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D'Oliveira et al.2022</w:t>
            </w:r>
            <w:r w:rsidRPr="000F60B6">
              <w:rPr>
                <w:rFonts w:ascii="Times New Roman" w:eastAsia="等线" w:hAnsi="Times New Roman" w:cs="Times New Roman" w:hint="eastAsia"/>
                <w:sz w:val="20"/>
                <w:szCs w:val="20"/>
                <w:vertAlign w:val="superscript"/>
              </w:rPr>
              <w:t>19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w:t>
            </w: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500 if culture-negative)</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CT/X-ray infiltrate</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SSTI, cholangitis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Tang et al.2022</w:t>
            </w:r>
            <w:r w:rsidRPr="000F60B6">
              <w:rPr>
                <w:rFonts w:ascii="Times New Roman" w:eastAsia="等线" w:hAnsi="Times New Roman" w:cs="Times New Roman" w:hint="eastAsia"/>
                <w:sz w:val="20"/>
                <w:szCs w:val="20"/>
                <w:vertAlign w:val="superscript"/>
              </w:rPr>
              <w:t>20</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Liu et al.2020</w:t>
            </w:r>
            <w:r w:rsidRPr="000F60B6">
              <w:rPr>
                <w:rFonts w:ascii="Times New Roman" w:eastAsia="等线" w:hAnsi="Times New Roman" w:cs="Times New Roman" w:hint="eastAsia"/>
                <w:sz w:val="20"/>
                <w:szCs w:val="20"/>
                <w:vertAlign w:val="superscript"/>
              </w:rPr>
              <w:t>21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OR </w:t>
            </w:r>
            <w:r w:rsidRPr="000F60B6">
              <w:rPr>
                <w:rFonts w:ascii="Times New Roman" w:eastAsia="等线" w:hAnsi="Times New Roman" w:cs="Times New Roman" w:hint="eastAsia"/>
                <w:sz w:val="20"/>
                <w:szCs w:val="20"/>
              </w:rPr>
              <w:lastRenderedPageBreak/>
              <w:t>positive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Cheng et al.2017</w:t>
            </w:r>
            <w:r w:rsidRPr="000F60B6">
              <w:rPr>
                <w:rFonts w:ascii="Times New Roman" w:eastAsia="等线" w:hAnsi="Times New Roman" w:cs="Times New Roman" w:hint="eastAsia"/>
                <w:sz w:val="20"/>
                <w:szCs w:val="20"/>
                <w:vertAlign w:val="superscript"/>
              </w:rPr>
              <w:t>22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Li et al.2015b</w:t>
            </w:r>
            <w:r w:rsidRPr="000F60B6">
              <w:rPr>
                <w:rFonts w:ascii="Times New Roman" w:eastAsia="等线" w:hAnsi="Times New Roman" w:cs="Times New Roman" w:hint="eastAsia"/>
                <w:sz w:val="20"/>
                <w:szCs w:val="20"/>
                <w:vertAlign w:val="superscript"/>
              </w:rPr>
              <w:t>23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or positive culture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Choudhuri et al.2018</w:t>
            </w:r>
            <w:r w:rsidRPr="000F60B6">
              <w:rPr>
                <w:rFonts w:ascii="Times New Roman" w:eastAsia="等线" w:hAnsi="Times New Roman" w:cs="Times New Roman" w:hint="eastAsia"/>
                <w:sz w:val="20"/>
                <w:szCs w:val="20"/>
                <w:vertAlign w:val="superscript"/>
              </w:rPr>
              <w:t>24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Ponzetto et al.2000</w:t>
            </w:r>
            <w:r w:rsidRPr="000F60B6">
              <w:rPr>
                <w:rFonts w:ascii="Times New Roman" w:eastAsia="等线" w:hAnsi="Times New Roman" w:cs="Times New Roman" w:hint="eastAsia"/>
                <w:sz w:val="20"/>
                <w:szCs w:val="20"/>
                <w:vertAlign w:val="superscript"/>
              </w:rPr>
              <w:t>25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H. pylori ELISA</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Rahimkhani et al.2008</w:t>
            </w:r>
            <w:r w:rsidRPr="000F60B6">
              <w:rPr>
                <w:rFonts w:ascii="Times New Roman" w:eastAsia="等线" w:hAnsi="Times New Roman" w:cs="Times New Roman" w:hint="eastAsia"/>
                <w:sz w:val="20"/>
                <w:szCs w:val="20"/>
                <w:vertAlign w:val="superscript"/>
              </w:rPr>
              <w:t>26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H. pylori ELISA</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TANDON et al.2012</w:t>
            </w:r>
            <w:r w:rsidRPr="000F60B6">
              <w:rPr>
                <w:rFonts w:ascii="Times New Roman" w:eastAsia="等线" w:hAnsi="Times New Roman" w:cs="Times New Roman" w:hint="eastAsia"/>
                <w:sz w:val="20"/>
                <w:szCs w:val="20"/>
                <w:vertAlign w:val="superscript"/>
              </w:rPr>
              <w:t>27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fluid</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urine culture + symptom</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Infiltrate on imaging</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Cellulitis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Siringo et al.1997</w:t>
            </w:r>
            <w:r w:rsidRPr="000F60B6">
              <w:rPr>
                <w:rFonts w:ascii="Times New Roman" w:eastAsia="等线" w:hAnsi="Times New Roman" w:cs="Times New Roman" w:hint="eastAsia"/>
                <w:sz w:val="20"/>
                <w:szCs w:val="20"/>
                <w:vertAlign w:val="superscript"/>
              </w:rPr>
              <w:t>28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H. pylori ELISA</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Angeloni et al.2008</w:t>
            </w:r>
            <w:r w:rsidRPr="000F60B6">
              <w:rPr>
                <w:rFonts w:ascii="Times New Roman" w:eastAsia="等线" w:hAnsi="Times New Roman" w:cs="Times New Roman" w:hint="eastAsia"/>
                <w:sz w:val="20"/>
                <w:szCs w:val="20"/>
                <w:vertAlign w:val="superscript"/>
              </w:rPr>
              <w:t>29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Chen et al.2019</w:t>
            </w:r>
            <w:r w:rsidRPr="000F60B6">
              <w:rPr>
                <w:rFonts w:ascii="Times New Roman" w:eastAsia="等线" w:hAnsi="Times New Roman" w:cs="Times New Roman" w:hint="eastAsia"/>
                <w:sz w:val="20"/>
                <w:szCs w:val="20"/>
                <w:vertAlign w:val="superscript"/>
              </w:rPr>
              <w:t>30</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Zhao et al.2018</w:t>
            </w:r>
            <w:r w:rsidRPr="000F60B6">
              <w:rPr>
                <w:rFonts w:ascii="Times New Roman" w:eastAsia="等线" w:hAnsi="Times New Roman" w:cs="Times New Roman" w:hint="eastAsia"/>
                <w:sz w:val="20"/>
                <w:szCs w:val="20"/>
                <w:vertAlign w:val="superscript"/>
              </w:rPr>
              <w:t>31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Infiltrate + symptom/sign</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SSTI, catheter-related infections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Fernández et al.2019</w:t>
            </w:r>
            <w:r w:rsidRPr="000F60B6">
              <w:rPr>
                <w:rFonts w:ascii="Times New Roman" w:eastAsia="等线" w:hAnsi="Times New Roman" w:cs="Times New Roman" w:hint="eastAsia"/>
                <w:sz w:val="20"/>
                <w:szCs w:val="20"/>
                <w:vertAlign w:val="superscript"/>
              </w:rPr>
              <w:t>32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500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if culture-positive)</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uncountable WBC</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Chest X-ray infiltrate</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Secondary peritonitis, CDI, SSTI</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Sargenti et al.2015</w:t>
            </w:r>
            <w:r w:rsidRPr="000F60B6">
              <w:rPr>
                <w:rFonts w:ascii="Times New Roman" w:eastAsia="等线" w:hAnsi="Times New Roman" w:cs="Times New Roman" w:hint="eastAsia"/>
                <w:sz w:val="20"/>
                <w:szCs w:val="20"/>
                <w:vertAlign w:val="superscript"/>
              </w:rPr>
              <w:t>33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fluid</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uncountable WBC</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Clinical + radiologic</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Gunja</w:t>
            </w:r>
            <w:r w:rsidRPr="000F60B6">
              <w:rPr>
                <w:rFonts w:ascii="Times New Roman" w:eastAsia="等线" w:hAnsi="Times New Roman" w:cs="Times New Roman" w:hint="eastAsia"/>
                <w:sz w:val="20"/>
                <w:szCs w:val="20"/>
              </w:rPr>
              <w:t>č</w:t>
            </w:r>
            <w:r w:rsidRPr="000F60B6">
              <w:rPr>
                <w:rFonts w:ascii="Times New Roman" w:eastAsia="等线" w:hAnsi="Times New Roman" w:cs="Times New Roman" w:hint="eastAsia"/>
                <w:sz w:val="20"/>
                <w:szCs w:val="20"/>
              </w:rPr>
              <w:t>a et al.2010</w:t>
            </w:r>
            <w:r w:rsidRPr="000F60B6">
              <w:rPr>
                <w:rFonts w:ascii="Times New Roman" w:eastAsia="等线" w:hAnsi="Times New Roman" w:cs="Times New Roman" w:hint="eastAsia"/>
                <w:sz w:val="20"/>
                <w:szCs w:val="20"/>
                <w:vertAlign w:val="superscript"/>
              </w:rPr>
              <w:t>34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w:t>
            </w:r>
            <w:r w:rsidRPr="000F60B6">
              <w:rPr>
                <w:rFonts w:ascii="Times New Roman" w:eastAsia="等线" w:hAnsi="Times New Roman" w:cs="Times New Roman" w:hint="eastAsia"/>
                <w:sz w:val="20"/>
                <w:szCs w:val="20"/>
              </w:rPr>
              <w:lastRenderedPageBreak/>
              <w:t>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Singal et al.2014</w:t>
            </w:r>
            <w:r w:rsidRPr="000F60B6">
              <w:rPr>
                <w:rFonts w:ascii="Times New Roman" w:eastAsia="等线" w:hAnsi="Times New Roman" w:cs="Times New Roman" w:hint="eastAsia"/>
                <w:sz w:val="20"/>
                <w:szCs w:val="20"/>
                <w:vertAlign w:val="superscript"/>
              </w:rPr>
              <w:t>35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Chu et al.1995</w:t>
            </w:r>
            <w:r w:rsidRPr="000F60B6">
              <w:rPr>
                <w:rFonts w:ascii="Times New Roman" w:eastAsia="等线" w:hAnsi="Times New Roman" w:cs="Times New Roman" w:hint="eastAsia"/>
                <w:sz w:val="20"/>
                <w:szCs w:val="20"/>
                <w:vertAlign w:val="superscript"/>
              </w:rPr>
              <w:t>36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Mohan et al.2011b</w:t>
            </w:r>
            <w:r w:rsidRPr="000F60B6">
              <w:rPr>
                <w:rFonts w:ascii="Times New Roman" w:eastAsia="等线" w:hAnsi="Times New Roman" w:cs="Times New Roman" w:hint="eastAsia"/>
                <w:sz w:val="20"/>
                <w:szCs w:val="20"/>
                <w:vertAlign w:val="superscript"/>
              </w:rPr>
              <w:t>37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Cadranel et al.1999</w:t>
            </w:r>
            <w:r w:rsidRPr="000F60B6">
              <w:rPr>
                <w:rFonts w:ascii="Times New Roman" w:eastAsia="等线" w:hAnsi="Times New Roman" w:cs="Times New Roman" w:hint="eastAsia"/>
                <w:sz w:val="20"/>
                <w:szCs w:val="20"/>
                <w:vertAlign w:val="superscript"/>
              </w:rPr>
              <w:t>38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 positive culture OR </w:t>
            </w: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500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culture-negative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10</w:t>
            </w:r>
            <w:r w:rsidRPr="000F60B6">
              <w:rPr>
                <w:rFonts w:ascii="Times New Roman" w:eastAsia="等线" w:hAnsi="Times New Roman" w:cs="Times New Roman" w:hint="eastAsia"/>
                <w:sz w:val="20"/>
                <w:szCs w:val="20"/>
              </w:rPr>
              <w:t>⁵</w:t>
            </w:r>
            <w:r w:rsidRPr="000F60B6">
              <w:rPr>
                <w:rFonts w:ascii="Times New Roman" w:eastAsia="等线" w:hAnsi="Times New Roman" w:cs="Times New Roman" w:hint="eastAsia"/>
                <w:sz w:val="20"/>
                <w:szCs w:val="20"/>
              </w:rPr>
              <w:t xml:space="preserve"> CFU/ml + </w:t>
            </w: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WBC/mm</w:t>
            </w:r>
            <w:r w:rsidRPr="000F60B6">
              <w:rPr>
                <w:rFonts w:ascii="Times New Roman" w:eastAsia="等线" w:hAnsi="Times New Roman" w:cs="Times New Roman" w:hint="eastAsia"/>
                <w:sz w:val="20"/>
                <w:szCs w:val="20"/>
              </w:rPr>
              <w:t>³</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Clinical/radiologic/bacteriologic</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Zhu et al.2012</w:t>
            </w:r>
            <w:r w:rsidRPr="000F60B6">
              <w:rPr>
                <w:rFonts w:ascii="Times New Roman" w:eastAsia="等线" w:hAnsi="Times New Roman" w:cs="Times New Roman" w:hint="eastAsia"/>
                <w:sz w:val="20"/>
                <w:szCs w:val="20"/>
                <w:vertAlign w:val="superscript"/>
              </w:rPr>
              <w:t>39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Xing et al.2014</w:t>
            </w:r>
            <w:r w:rsidRPr="000F60B6">
              <w:rPr>
                <w:rFonts w:ascii="Times New Roman" w:eastAsia="等线" w:hAnsi="Times New Roman" w:cs="Times New Roman" w:hint="eastAsia"/>
                <w:sz w:val="20"/>
                <w:szCs w:val="20"/>
                <w:vertAlign w:val="superscript"/>
              </w:rPr>
              <w:t>40</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Makhlouf et al.2012</w:t>
            </w:r>
            <w:r w:rsidRPr="000F60B6">
              <w:rPr>
                <w:rFonts w:ascii="Times New Roman" w:eastAsia="等线" w:hAnsi="Times New Roman" w:cs="Times New Roman" w:hint="eastAsia"/>
                <w:sz w:val="20"/>
                <w:szCs w:val="20"/>
                <w:vertAlign w:val="superscript"/>
              </w:rPr>
              <w:t>41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 positive culture OR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500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culture-negative</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Xiol et al.1996</w:t>
            </w:r>
            <w:r w:rsidRPr="000F60B6">
              <w:rPr>
                <w:rFonts w:ascii="Times New Roman" w:eastAsia="等线" w:hAnsi="Times New Roman" w:cs="Times New Roman" w:hint="eastAsia"/>
                <w:sz w:val="20"/>
                <w:szCs w:val="20"/>
                <w:vertAlign w:val="superscript"/>
              </w:rPr>
              <w:t>42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 positive culture OR </w:t>
            </w: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500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culture-negative</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Syed et al.2007</w:t>
            </w:r>
            <w:r w:rsidRPr="000F60B6">
              <w:rPr>
                <w:rFonts w:ascii="Times New Roman" w:eastAsia="等线" w:hAnsi="Times New Roman" w:cs="Times New Roman" w:hint="eastAsia"/>
                <w:sz w:val="20"/>
                <w:szCs w:val="20"/>
                <w:vertAlign w:val="superscript"/>
              </w:rPr>
              <w:t>43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Abu-Freha et al.2021</w:t>
            </w:r>
            <w:r w:rsidRPr="000F60B6">
              <w:rPr>
                <w:rFonts w:ascii="Times New Roman" w:eastAsia="等线" w:hAnsi="Times New Roman" w:cs="Times New Roman" w:hint="eastAsia"/>
                <w:sz w:val="20"/>
                <w:szCs w:val="20"/>
                <w:vertAlign w:val="superscript"/>
              </w:rPr>
              <w:t>44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Dia et al.2014</w:t>
            </w:r>
            <w:r w:rsidRPr="000F60B6">
              <w:rPr>
                <w:rFonts w:ascii="Times New Roman" w:eastAsia="等线" w:hAnsi="Times New Roman" w:cs="Times New Roman" w:hint="eastAsia"/>
                <w:sz w:val="20"/>
                <w:szCs w:val="20"/>
                <w:vertAlign w:val="superscript"/>
              </w:rPr>
              <w:t>45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w:t>
            </w:r>
            <w:r w:rsidRPr="000F60B6">
              <w:rPr>
                <w:rFonts w:ascii="Times New Roman" w:eastAsia="等线" w:hAnsi="Times New Roman" w:cs="Times New Roman" w:hint="eastAsia"/>
                <w:sz w:val="20"/>
                <w:szCs w:val="20"/>
              </w:rPr>
              <w:lastRenderedPageBreak/>
              <w:t>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Rubinstein et al.2001</w:t>
            </w:r>
            <w:r w:rsidRPr="000F60B6">
              <w:rPr>
                <w:rFonts w:ascii="Times New Roman" w:eastAsia="等线" w:hAnsi="Times New Roman" w:cs="Times New Roman" w:hint="eastAsia"/>
                <w:sz w:val="20"/>
                <w:szCs w:val="20"/>
                <w:vertAlign w:val="superscript"/>
              </w:rPr>
              <w:t>46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Karvellas et al.2010</w:t>
            </w:r>
            <w:r w:rsidRPr="000F60B6">
              <w:rPr>
                <w:rFonts w:ascii="Times New Roman" w:eastAsia="等线" w:hAnsi="Times New Roman" w:cs="Times New Roman" w:hint="eastAsia"/>
                <w:sz w:val="20"/>
                <w:szCs w:val="20"/>
                <w:vertAlign w:val="superscript"/>
              </w:rPr>
              <w:t>47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Strict positive-culture criteria</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Mücke et al.2018</w:t>
            </w:r>
            <w:r w:rsidRPr="000F60B6">
              <w:rPr>
                <w:rFonts w:ascii="Times New Roman" w:eastAsia="等线" w:hAnsi="Times New Roman" w:cs="Times New Roman" w:hint="eastAsia"/>
                <w:sz w:val="20"/>
                <w:szCs w:val="20"/>
                <w:vertAlign w:val="superscript"/>
              </w:rPr>
              <w:t>48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 fever</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Infiltrate + symptom/sign</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Intra-abdominal, SSTI, CDI, catheter-associated infections, cholangitis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Fernández et al.2017</w:t>
            </w:r>
            <w:r w:rsidRPr="000F60B6">
              <w:rPr>
                <w:rFonts w:ascii="Times New Roman" w:eastAsia="等线" w:hAnsi="Times New Roman" w:cs="Times New Roman" w:hint="eastAsia"/>
                <w:sz w:val="20"/>
                <w:szCs w:val="20"/>
                <w:vertAlign w:val="superscript"/>
              </w:rPr>
              <w:t>49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uncountable WBC</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Chest X-ray infiltrate</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cholangitis, SSTI</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Katoonizadeh et al.2010</w:t>
            </w:r>
            <w:r w:rsidRPr="000F60B6">
              <w:rPr>
                <w:rFonts w:ascii="Times New Roman" w:eastAsia="等线" w:hAnsi="Times New Roman" w:cs="Times New Roman" w:hint="eastAsia"/>
                <w:sz w:val="20"/>
                <w:szCs w:val="20"/>
                <w:vertAlign w:val="superscript"/>
              </w:rPr>
              <w:t>50</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OR positive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culture</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Radiologic confirmation</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 xml:space="preserve">Su et </w:t>
            </w:r>
            <w:r w:rsidRPr="000F60B6">
              <w:rPr>
                <w:rFonts w:ascii="Times New Roman" w:eastAsia="等线" w:hAnsi="Times New Roman" w:cs="Times New Roman" w:hint="eastAsia"/>
                <w:sz w:val="20"/>
                <w:szCs w:val="20"/>
              </w:rPr>
              <w:lastRenderedPageBreak/>
              <w:t>al.2021</w:t>
            </w:r>
            <w:r w:rsidRPr="000F60B6">
              <w:rPr>
                <w:rFonts w:ascii="Times New Roman" w:eastAsia="等线" w:hAnsi="Times New Roman" w:cs="Times New Roman" w:hint="eastAsia"/>
                <w:sz w:val="20"/>
                <w:szCs w:val="20"/>
                <w:vertAlign w:val="superscript"/>
              </w:rPr>
              <w:t>51</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 xml:space="preserve">Positive blood culture </w:t>
            </w:r>
            <w:r w:rsidRPr="000F60B6">
              <w:rPr>
                <w:rFonts w:ascii="Times New Roman" w:eastAsia="等线" w:hAnsi="Times New Roman" w:cs="Times New Roman" w:hint="eastAsia"/>
                <w:sz w:val="20"/>
                <w:szCs w:val="20"/>
              </w:rPr>
              <w:lastRenderedPageBreak/>
              <w:t>+symptoms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Moreau et al.2013</w:t>
            </w:r>
            <w:r w:rsidRPr="000F60B6">
              <w:rPr>
                <w:rFonts w:ascii="Times New Roman" w:eastAsia="等线" w:hAnsi="Times New Roman" w:cs="Times New Roman" w:hint="eastAsia"/>
                <w:sz w:val="20"/>
                <w:szCs w:val="20"/>
                <w:vertAlign w:val="superscript"/>
              </w:rPr>
              <w:t>52</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Shalimar et al.2018</w:t>
            </w:r>
            <w:r w:rsidRPr="000F60B6">
              <w:rPr>
                <w:rFonts w:ascii="Times New Roman" w:eastAsia="等线" w:hAnsi="Times New Roman" w:cs="Times New Roman" w:hint="eastAsia"/>
                <w:sz w:val="20"/>
                <w:szCs w:val="20"/>
                <w:vertAlign w:val="superscript"/>
              </w:rPr>
              <w:t>53</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Radiologic infiltrate</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Cellulitis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Cai et al.2017</w:t>
            </w:r>
            <w:r w:rsidRPr="000F60B6">
              <w:rPr>
                <w:rFonts w:ascii="Times New Roman" w:eastAsia="等线" w:hAnsi="Times New Roman" w:cs="Times New Roman" w:hint="eastAsia"/>
                <w:sz w:val="20"/>
                <w:szCs w:val="20"/>
                <w:vertAlign w:val="superscript"/>
              </w:rPr>
              <w:t>54</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15 WBC/hpf + positive culture OR Gram stain</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Infiltrate + symptom/sign</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infectious diarrhea, SSTI, intra-abdominal infections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Cao et al.2024</w:t>
            </w:r>
            <w:r w:rsidRPr="000F60B6">
              <w:rPr>
                <w:rFonts w:ascii="Times New Roman" w:eastAsia="等线" w:hAnsi="Times New Roman" w:cs="Times New Roman" w:hint="eastAsia"/>
                <w:sz w:val="20"/>
                <w:szCs w:val="20"/>
                <w:vertAlign w:val="superscript"/>
              </w:rPr>
              <w:t>55</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 (</w:t>
            </w: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 xml:space="preserve"> culture/gram)</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15 WBC/hpf + positive culture + symptoms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CXR/CT infiltrate + 1 respiratory symptom + 1 sign (temp or WBC)</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 enterocolitis, SSTI, cholangitis, diverticulitis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Nakayama et al.2018</w:t>
            </w:r>
            <w:r w:rsidRPr="000F60B6">
              <w:rPr>
                <w:rFonts w:ascii="Times New Roman" w:eastAsia="等线" w:hAnsi="Times New Roman" w:cs="Times New Roman" w:hint="eastAsia"/>
                <w:sz w:val="20"/>
                <w:szCs w:val="20"/>
                <w:vertAlign w:val="superscript"/>
              </w:rPr>
              <w:t>56</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28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Jeong et al.2025</w:t>
            </w:r>
            <w:r w:rsidRPr="000F60B6">
              <w:rPr>
                <w:rFonts w:ascii="Times New Roman" w:eastAsia="等线" w:hAnsi="Times New Roman" w:cs="Times New Roman" w:hint="eastAsia"/>
                <w:sz w:val="20"/>
                <w:szCs w:val="20"/>
                <w:vertAlign w:val="superscript"/>
              </w:rPr>
              <w:t>57</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lastRenderedPageBreak/>
              <w:t>Hoshi et al.2021</w:t>
            </w:r>
            <w:r w:rsidRPr="000F60B6">
              <w:rPr>
                <w:rFonts w:ascii="Times New Roman" w:eastAsia="等线" w:hAnsi="Times New Roman" w:cs="Times New Roman" w:hint="eastAsia"/>
                <w:sz w:val="20"/>
                <w:szCs w:val="20"/>
                <w:vertAlign w:val="superscript"/>
              </w:rPr>
              <w:t>58</w:t>
            </w:r>
          </w:p>
        </w:tc>
        <w:tc>
          <w:tcPr>
            <w:tcW w:w="55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pleural</w:t>
            </w:r>
          </w:p>
        </w:tc>
        <w:tc>
          <w:tcPr>
            <w:tcW w:w="86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 WBC/hpf + positive culture OR uncountable WBC</w:t>
            </w:r>
          </w:p>
        </w:tc>
        <w:tc>
          <w:tcPr>
            <w:tcW w:w="1439"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Chest X-ray infiltrate + sign</w:t>
            </w:r>
          </w:p>
        </w:tc>
        <w:tc>
          <w:tcPr>
            <w:tcW w:w="616" w:type="pct"/>
            <w:tcBorders>
              <w:top w:val="single" w:sz="8" w:space="0" w:color="DFDFDF"/>
              <w:left w:val="single" w:sz="8" w:space="0" w:color="DFDFDF"/>
              <w:bottom w:val="single" w:sz="8" w:space="0" w:color="DFDFDF"/>
              <w:right w:val="single" w:sz="8" w:space="0" w:color="DFDFDF"/>
            </w:tcBorders>
            <w:shd w:val="clear" w:color="auto" w:fill="FEFEFF"/>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CDI</w:t>
            </w:r>
          </w:p>
        </w:tc>
      </w:tr>
      <w:tr w:rsidR="00223D79" w:rsidRPr="000F60B6" w:rsidTr="00E5320F">
        <w:trPr>
          <w:trHeight w:val="1710"/>
        </w:trPr>
        <w:tc>
          <w:tcPr>
            <w:tcW w:w="505"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Park et al.2015</w:t>
            </w:r>
            <w:r w:rsidRPr="000F60B6">
              <w:rPr>
                <w:rFonts w:ascii="Times New Roman" w:eastAsia="等线" w:hAnsi="Times New Roman" w:cs="Times New Roman" w:hint="eastAsia"/>
                <w:sz w:val="20"/>
                <w:szCs w:val="20"/>
                <w:vertAlign w:val="superscript"/>
              </w:rPr>
              <w:t>59</w:t>
            </w:r>
          </w:p>
        </w:tc>
        <w:tc>
          <w:tcPr>
            <w:tcW w:w="55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w:t>
            </w:r>
            <w:r w:rsidRPr="000F60B6">
              <w:rPr>
                <w:rFonts w:ascii="Times New Roman" w:eastAsia="等线" w:hAnsi="Times New Roman" w:cs="Times New Roman" w:hint="eastAsia"/>
                <w:sz w:val="20"/>
                <w:szCs w:val="20"/>
              </w:rPr>
              <w:t>250 PMN/mm</w:t>
            </w:r>
            <w:r w:rsidRPr="000F60B6">
              <w:rPr>
                <w:rFonts w:ascii="Times New Roman" w:eastAsia="等线" w:hAnsi="Times New Roman" w:cs="Times New Roman" w:hint="eastAsia"/>
                <w:sz w:val="20"/>
                <w:szCs w:val="20"/>
              </w:rPr>
              <w:t>³</w:t>
            </w:r>
            <w:r w:rsidRPr="000F60B6">
              <w:rPr>
                <w:rFonts w:ascii="Times New Roman" w:eastAsia="等线" w:hAnsi="Times New Roman" w:cs="Times New Roman" w:hint="eastAsia"/>
                <w:sz w:val="20"/>
                <w:szCs w:val="20"/>
              </w:rPr>
              <w:t xml:space="preserve"> ascites</w:t>
            </w:r>
          </w:p>
        </w:tc>
        <w:tc>
          <w:tcPr>
            <w:tcW w:w="458"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NS</w:t>
            </w:r>
          </w:p>
        </w:tc>
        <w:tc>
          <w:tcPr>
            <w:tcW w:w="86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Positive blood culture without source</w:t>
            </w:r>
          </w:p>
        </w:tc>
        <w:tc>
          <w:tcPr>
            <w:tcW w:w="557"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 xml:space="preserve">15 WBC/hpf + </w:t>
            </w:r>
            <w:r w:rsidRPr="000F60B6">
              <w:rPr>
                <w:rFonts w:ascii="Times New Roman" w:eastAsia="宋体" w:hAnsi="Times New Roman" w:cs="Times New Roman" w:hint="eastAsia"/>
                <w:sz w:val="20"/>
                <w:szCs w:val="20"/>
              </w:rPr>
              <w:t>&gt;</w:t>
            </w:r>
            <w:r w:rsidRPr="000F60B6">
              <w:rPr>
                <w:rFonts w:ascii="Times New Roman" w:eastAsia="等线" w:hAnsi="Times New Roman" w:cs="Times New Roman" w:hint="eastAsia"/>
                <w:sz w:val="20"/>
                <w:szCs w:val="20"/>
              </w:rPr>
              <w:t>10</w:t>
            </w:r>
            <w:r w:rsidRPr="000F60B6">
              <w:rPr>
                <w:rFonts w:ascii="Times New Roman" w:eastAsia="等线" w:hAnsi="Times New Roman" w:cs="Times New Roman" w:hint="eastAsia"/>
                <w:sz w:val="20"/>
                <w:szCs w:val="20"/>
              </w:rPr>
              <w:t>⁶</w:t>
            </w:r>
            <w:r w:rsidRPr="000F60B6">
              <w:rPr>
                <w:rFonts w:ascii="Times New Roman" w:eastAsia="等线" w:hAnsi="Times New Roman" w:cs="Times New Roman" w:hint="eastAsia"/>
                <w:sz w:val="20"/>
                <w:szCs w:val="20"/>
              </w:rPr>
              <w:t xml:space="preserve"> CFU/ml</w:t>
            </w:r>
          </w:p>
        </w:tc>
        <w:tc>
          <w:tcPr>
            <w:tcW w:w="1439"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Infiltrate + purulent sputum</w:t>
            </w:r>
          </w:p>
        </w:tc>
        <w:tc>
          <w:tcPr>
            <w:tcW w:w="616" w:type="pct"/>
            <w:tcBorders>
              <w:top w:val="single" w:sz="8" w:space="0" w:color="DFDFDF"/>
              <w:left w:val="single" w:sz="8" w:space="0" w:color="DFDFDF"/>
              <w:bottom w:val="single" w:sz="8" w:space="0" w:color="DFDFDF"/>
              <w:right w:val="single" w:sz="8" w:space="0" w:color="DFDFDF"/>
            </w:tcBorders>
            <w:shd w:val="clear" w:color="auto" w:fill="EAEAEA"/>
            <w:noWrap/>
            <w:vAlign w:val="center"/>
          </w:tcPr>
          <w:p w:rsidR="00223D79" w:rsidRPr="000F60B6" w:rsidRDefault="00223D79" w:rsidP="00E5320F">
            <w:pPr>
              <w:rPr>
                <w:rFonts w:ascii="Times New Roman" w:eastAsia="等线" w:hAnsi="Times New Roman" w:cs="Times New Roman"/>
                <w:sz w:val="20"/>
                <w:szCs w:val="20"/>
              </w:rPr>
            </w:pPr>
            <w:r w:rsidRPr="000F60B6">
              <w:rPr>
                <w:rFonts w:ascii="Times New Roman" w:eastAsia="等线" w:hAnsi="Times New Roman" w:cs="Times New Roman" w:hint="eastAsia"/>
                <w:sz w:val="20"/>
                <w:szCs w:val="20"/>
              </w:rPr>
              <w:t>Cellulitis, SSTI</w:t>
            </w:r>
          </w:p>
        </w:tc>
      </w:tr>
    </w:tbl>
    <w:p w:rsidR="00223D79" w:rsidRPr="000F60B6" w:rsidRDefault="00223D79" w:rsidP="00223D79">
      <w:pPr>
        <w:rPr>
          <w:rFonts w:ascii="Times New Roman" w:hAnsi="Times New Roman" w:cs="Times New Roman"/>
          <w:sz w:val="20"/>
          <w:szCs w:val="20"/>
        </w:rPr>
      </w:pPr>
      <w:r w:rsidRPr="000F60B6">
        <w:rPr>
          <w:rFonts w:ascii="Times New Roman" w:hAnsi="Times New Roman" w:cs="Times New Roman"/>
          <w:sz w:val="20"/>
          <w:szCs w:val="20"/>
        </w:rPr>
        <w:t xml:space="preserve">CDI: Clostridioides difficile infection, CFU: colony-forming unit, CNNA: culture-negative neutrocytic ascites, CT: computed tomography, CXR: chest X-ray, ICD: International Classification of Diseases, LRTI: lower respiratory tract infection, </w:t>
      </w:r>
      <w:r w:rsidRPr="000F60B6">
        <w:rPr>
          <w:rFonts w:ascii="Times New Roman" w:hAnsi="Times New Roman" w:cs="Times New Roman" w:hint="eastAsia"/>
          <w:sz w:val="20"/>
          <w:szCs w:val="20"/>
        </w:rPr>
        <w:t xml:space="preserve">NS: </w:t>
      </w:r>
      <w:r w:rsidRPr="000F60B6">
        <w:rPr>
          <w:rFonts w:ascii="Times New Roman" w:hAnsi="Times New Roman" w:cs="Times New Roman"/>
          <w:sz w:val="20"/>
          <w:szCs w:val="20"/>
        </w:rPr>
        <w:t>not specified</w:t>
      </w:r>
      <w:r w:rsidRPr="000F60B6">
        <w:rPr>
          <w:rFonts w:ascii="Times New Roman" w:hAnsi="Times New Roman" w:cs="Times New Roman" w:hint="eastAsia"/>
          <w:sz w:val="20"/>
          <w:szCs w:val="20"/>
        </w:rPr>
        <w:t xml:space="preserve">, </w:t>
      </w:r>
      <w:r w:rsidRPr="000F60B6">
        <w:rPr>
          <w:rFonts w:ascii="Times New Roman" w:hAnsi="Times New Roman" w:cs="Times New Roman"/>
          <w:sz w:val="20"/>
          <w:szCs w:val="20"/>
        </w:rPr>
        <w:t>PMN: polymorphonuclear neutrophil count, SBEM: spontaneous bacterial empyema, SBP: spontaneous bacterial peritonitis, SSTI: skin and soft-tissue infection, UTI: urinary tract infection</w:t>
      </w:r>
    </w:p>
    <w:p w:rsidR="00FE5A90" w:rsidRPr="002F26D3" w:rsidRDefault="00FE5A90" w:rsidP="00FE5A90">
      <w:pPr>
        <w:ind w:left="482" w:hangingChars="200" w:hanging="482"/>
        <w:rPr>
          <w:rFonts w:ascii="Arial" w:hAnsi="Arial" w:cs="Arial"/>
          <w:b/>
          <w:bCs/>
          <w:sz w:val="24"/>
        </w:rPr>
      </w:pPr>
      <w:r w:rsidRPr="002F26D3">
        <w:rPr>
          <w:rFonts w:ascii="Arial" w:hAnsi="Arial" w:cs="Arial"/>
          <w:b/>
          <w:bCs/>
          <w:sz w:val="24"/>
        </w:rPr>
        <w:t>SUPPLMENTARY REFERENCES</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Piano S, Singh V, Caraceni P, et al. Epidemiology and Effects of Bacterial Infections in Patients With Cirrhosis Worldwide. Gastroenterology. 2019;156(5):1368-1380.e10.</w:t>
      </w:r>
      <w:r w:rsidRPr="002F26D3">
        <w:rPr>
          <w:rFonts w:ascii="Arial" w:hAnsi="Arial" w:cs="Arial" w:hint="eastAsia"/>
          <w:sz w:val="24"/>
        </w:rPr>
        <w:t xml:space="preserve"> </w:t>
      </w:r>
      <w:r w:rsidRPr="002F26D3">
        <w:rPr>
          <w:rFonts w:ascii="Arial" w:hAnsi="Arial" w:cs="Arial"/>
          <w:sz w:val="24"/>
        </w:rPr>
        <w:t>doi: 10.1053/j.gastro.2018.12.005</w:t>
      </w:r>
      <w:r w:rsidRPr="002F26D3">
        <w:rPr>
          <w:rFonts w:ascii="Arial" w:hAnsi="Arial" w:cs="Arial" w:hint="eastAsia"/>
          <w:sz w:val="24"/>
        </w:rPr>
        <w:t xml:space="preserve">, </w:t>
      </w:r>
      <w:r w:rsidRPr="002F26D3">
        <w:rPr>
          <w:rFonts w:ascii="Arial" w:hAnsi="Arial" w:cs="Arial"/>
          <w:sz w:val="24"/>
        </w:rPr>
        <w:t>PMID: 30552895.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Baijal R, Amarapurkar D, Praveen Kumar HR, et al. </w:t>
      </w:r>
      <w:bookmarkStart w:id="2" w:name="OLE_LINK13"/>
      <w:r w:rsidRPr="002F26D3">
        <w:rPr>
          <w:rFonts w:ascii="Arial" w:hAnsi="Arial" w:cs="Arial"/>
          <w:sz w:val="24"/>
        </w:rPr>
        <w:t>A multicenter prospective study of infections related morbidity and mortality in cirrhosis of live</w:t>
      </w:r>
      <w:bookmarkEnd w:id="2"/>
      <w:r w:rsidRPr="002F26D3">
        <w:rPr>
          <w:rFonts w:ascii="Arial" w:hAnsi="Arial" w:cs="Arial"/>
          <w:sz w:val="24"/>
        </w:rPr>
        <w:t>r. Indian J Gastroenterol. 2014;33(4):336-342.</w:t>
      </w:r>
      <w:r w:rsidRPr="002F26D3">
        <w:rPr>
          <w:rFonts w:ascii="Arial" w:hAnsi="Arial" w:cs="Arial" w:hint="eastAsia"/>
          <w:sz w:val="24"/>
        </w:rPr>
        <w:t xml:space="preserve"> </w:t>
      </w:r>
      <w:r w:rsidRPr="002F26D3">
        <w:rPr>
          <w:rFonts w:ascii="Arial" w:hAnsi="Arial" w:cs="Arial"/>
          <w:sz w:val="24"/>
        </w:rPr>
        <w:t>doi: 10.1007/s12664-014-0461-3</w:t>
      </w:r>
      <w:r w:rsidRPr="002F26D3">
        <w:rPr>
          <w:rFonts w:ascii="Arial" w:hAnsi="Arial" w:cs="Arial" w:hint="eastAsia"/>
          <w:sz w:val="24"/>
        </w:rPr>
        <w:t xml:space="preserve">, </w:t>
      </w:r>
      <w:r w:rsidRPr="002F26D3">
        <w:rPr>
          <w:rFonts w:ascii="Arial" w:hAnsi="Arial" w:cs="Arial"/>
          <w:sz w:val="24"/>
        </w:rPr>
        <w:t>PMID: 24879611.</w:t>
      </w:r>
      <w:r w:rsidRPr="002F26D3">
        <w:rPr>
          <w:rFonts w:ascii="Arial" w:hAnsi="Arial" w:cs="Arial" w:hint="eastAsia"/>
          <w:sz w:val="24"/>
        </w:rPr>
        <w:t xml:space="preserve"> </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Borzio M, Salerno F, Piantoni L, et al. Bacterial infection in patients with advanced cirrhosis: a multicentre prospective study. Dig Liver Dis. 2001;33(1):41-48.</w:t>
      </w:r>
      <w:r w:rsidRPr="002F26D3">
        <w:rPr>
          <w:rFonts w:ascii="Arial" w:hAnsi="Arial" w:cs="Arial" w:hint="eastAsia"/>
          <w:sz w:val="24"/>
        </w:rPr>
        <w:t xml:space="preserve"> </w:t>
      </w:r>
      <w:r w:rsidRPr="002F26D3">
        <w:rPr>
          <w:rFonts w:ascii="Arial" w:hAnsi="Arial" w:cs="Arial"/>
          <w:sz w:val="24"/>
        </w:rPr>
        <w:t>doi: 10.1016/s1590-8658(01)80134-1</w:t>
      </w:r>
      <w:r w:rsidRPr="002F26D3">
        <w:rPr>
          <w:rFonts w:ascii="Arial" w:hAnsi="Arial" w:cs="Arial" w:hint="eastAsia"/>
          <w:sz w:val="24"/>
        </w:rPr>
        <w:t xml:space="preserve">, </w:t>
      </w:r>
      <w:r w:rsidRPr="002F26D3">
        <w:rPr>
          <w:rFonts w:ascii="Arial" w:hAnsi="Arial" w:cs="Arial"/>
          <w:sz w:val="24"/>
        </w:rPr>
        <w:t>PMID: 11303974.</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Kremer WM, Gairing SJ, Kaps L, et al. </w:t>
      </w:r>
      <w:bookmarkStart w:id="3" w:name="OLE_LINK12"/>
      <w:r w:rsidRPr="002F26D3">
        <w:rPr>
          <w:rFonts w:ascii="Arial" w:hAnsi="Arial" w:cs="Arial"/>
          <w:sz w:val="24"/>
        </w:rPr>
        <w:t>Characteristics of bacterial infections and prevalence of multidrug-resistant bacteria in hospitalized patients with liver cirrhosis in Germa</w:t>
      </w:r>
      <w:bookmarkEnd w:id="3"/>
      <w:r w:rsidRPr="002F26D3">
        <w:rPr>
          <w:rFonts w:ascii="Arial" w:hAnsi="Arial" w:cs="Arial"/>
          <w:sz w:val="24"/>
        </w:rPr>
        <w:t>ny. Ann Hepatol. 2022;27(5):100719.</w:t>
      </w:r>
      <w:r w:rsidRPr="002F26D3">
        <w:rPr>
          <w:rFonts w:ascii="Arial" w:hAnsi="Arial" w:cs="Arial" w:hint="eastAsia"/>
          <w:sz w:val="24"/>
        </w:rPr>
        <w:t xml:space="preserve"> </w:t>
      </w:r>
      <w:r w:rsidRPr="002F26D3">
        <w:rPr>
          <w:rFonts w:ascii="Arial" w:hAnsi="Arial" w:cs="Arial"/>
          <w:sz w:val="24"/>
        </w:rPr>
        <w:t xml:space="preserve">doi: </w:t>
      </w:r>
      <w:r w:rsidRPr="002F26D3">
        <w:rPr>
          <w:rFonts w:ascii="Arial" w:hAnsi="Arial" w:cs="Arial"/>
          <w:sz w:val="24"/>
        </w:rPr>
        <w:lastRenderedPageBreak/>
        <w:t>10.1016/j.aohep.2022.100719</w:t>
      </w:r>
      <w:r w:rsidRPr="002F26D3">
        <w:rPr>
          <w:rFonts w:ascii="Arial" w:hAnsi="Arial" w:cs="Arial" w:hint="eastAsia"/>
          <w:sz w:val="24"/>
        </w:rPr>
        <w:t xml:space="preserve">, </w:t>
      </w:r>
      <w:r w:rsidRPr="002F26D3">
        <w:rPr>
          <w:rFonts w:ascii="Arial" w:hAnsi="Arial" w:cs="Arial"/>
          <w:sz w:val="24"/>
        </w:rPr>
        <w:t>PMID: 35460883.</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Mohan P, Ramu B, Bhaskar E, Venkataraman J. Prevalence and risk factors for bacterial skin infection and mortality in cirrhosis. Ann Hepatol. 2011;10(1):15-20.</w:t>
      </w:r>
      <w:r w:rsidRPr="002F26D3">
        <w:rPr>
          <w:rFonts w:ascii="Arial" w:hAnsi="Arial" w:cs="Arial" w:hint="eastAsia"/>
          <w:sz w:val="24"/>
        </w:rPr>
        <w:t xml:space="preserve"> doi: </w:t>
      </w:r>
      <w:r w:rsidRPr="002F26D3">
        <w:rPr>
          <w:rFonts w:ascii="Arial" w:hAnsi="Arial" w:cs="Arial"/>
          <w:sz w:val="24"/>
        </w:rPr>
        <w:t>10.1016/S1665-2681(19)31581-9</w:t>
      </w:r>
      <w:r w:rsidRPr="002F26D3">
        <w:rPr>
          <w:rFonts w:ascii="Arial" w:hAnsi="Arial" w:cs="Arial" w:hint="eastAsia"/>
          <w:sz w:val="24"/>
        </w:rPr>
        <w:t xml:space="preserve">, </w:t>
      </w:r>
      <w:r w:rsidRPr="002F26D3">
        <w:rPr>
          <w:rFonts w:ascii="Arial" w:hAnsi="Arial" w:cs="Arial"/>
          <w:sz w:val="24"/>
        </w:rPr>
        <w:t>PMID: 21301004</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Fernández J, Acevedo J, Castro M, et al. Prevalence and risk factors of infections by multiresistant bacteria in cirrhosis: a prospective study. Hepatology. 2012;55(5):1551-1561.</w:t>
      </w:r>
      <w:r w:rsidRPr="002F26D3">
        <w:rPr>
          <w:rFonts w:ascii="Arial" w:hAnsi="Arial" w:cs="Arial" w:hint="eastAsia"/>
          <w:sz w:val="24"/>
        </w:rPr>
        <w:t xml:space="preserve"> </w:t>
      </w:r>
      <w:r w:rsidRPr="002F26D3">
        <w:rPr>
          <w:rFonts w:ascii="Arial" w:hAnsi="Arial" w:cs="Arial"/>
          <w:sz w:val="24"/>
        </w:rPr>
        <w:t>doi: 10.1002/hep.25532</w:t>
      </w:r>
      <w:r w:rsidRPr="002F26D3">
        <w:rPr>
          <w:rFonts w:ascii="Arial" w:hAnsi="Arial" w:cs="Arial" w:hint="eastAsia"/>
          <w:sz w:val="24"/>
        </w:rPr>
        <w:t xml:space="preserve">, </w:t>
      </w:r>
      <w:r w:rsidRPr="002F26D3">
        <w:rPr>
          <w:rFonts w:ascii="Arial" w:hAnsi="Arial" w:cs="Arial"/>
          <w:sz w:val="24"/>
        </w:rPr>
        <w:t>PMID: 22183941.</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Bajaj JS, O'Leary JG, Reddy KR, et al. Survival in infection-related acute-on-chronic liver failure is defined by extrahepatic organ failures. Hepatology. 2014;60(1):250-256.</w:t>
      </w:r>
      <w:r w:rsidRPr="002F26D3">
        <w:rPr>
          <w:rFonts w:ascii="Arial" w:hAnsi="Arial" w:cs="Arial" w:hint="eastAsia"/>
          <w:sz w:val="24"/>
        </w:rPr>
        <w:t xml:space="preserve"> </w:t>
      </w:r>
      <w:r w:rsidRPr="002F26D3">
        <w:rPr>
          <w:rFonts w:ascii="Arial" w:hAnsi="Arial" w:cs="Arial"/>
          <w:sz w:val="24"/>
        </w:rPr>
        <w:t>doi: 10.1002/hep.27077</w:t>
      </w:r>
      <w:r w:rsidRPr="002F26D3">
        <w:rPr>
          <w:rFonts w:ascii="Arial" w:hAnsi="Arial" w:cs="Arial" w:hint="eastAsia"/>
          <w:sz w:val="24"/>
        </w:rPr>
        <w:t xml:space="preserve">, </w:t>
      </w:r>
      <w:r w:rsidRPr="002F26D3">
        <w:rPr>
          <w:rFonts w:ascii="Arial" w:hAnsi="Arial" w:cs="Arial"/>
          <w:sz w:val="24"/>
        </w:rPr>
        <w:t>PMID: 24677131</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El-Amin H, Sabry AMM, Ahmed RE, Makhlouf NA. T</w:t>
      </w:r>
      <w:bookmarkStart w:id="4" w:name="OLE_LINK4"/>
      <w:r w:rsidRPr="002F26D3">
        <w:rPr>
          <w:rFonts w:ascii="Arial" w:hAnsi="Arial" w:cs="Arial"/>
          <w:sz w:val="24"/>
        </w:rPr>
        <w:t>ypes and microbiological spectrum of infections in patients with cirrhosis: A single-centre experience in Upper Egypt. Arab J Gastroent</w:t>
      </w:r>
      <w:bookmarkEnd w:id="4"/>
      <w:r w:rsidRPr="002F26D3">
        <w:rPr>
          <w:rFonts w:ascii="Arial" w:hAnsi="Arial" w:cs="Arial"/>
          <w:sz w:val="24"/>
        </w:rPr>
        <w:t>erol. 2017;18(3):159-164.</w:t>
      </w:r>
      <w:r w:rsidRPr="002F26D3">
        <w:rPr>
          <w:rFonts w:ascii="Arial" w:hAnsi="Arial" w:cs="Arial" w:hint="eastAsia"/>
          <w:sz w:val="24"/>
        </w:rPr>
        <w:t xml:space="preserve"> </w:t>
      </w:r>
      <w:r w:rsidRPr="002F26D3">
        <w:rPr>
          <w:rFonts w:ascii="Arial" w:hAnsi="Arial" w:cs="Arial"/>
          <w:sz w:val="24"/>
        </w:rPr>
        <w:t>doi: 10.1016/j.ajg.2017.09.005</w:t>
      </w:r>
      <w:r w:rsidRPr="002F26D3">
        <w:rPr>
          <w:rFonts w:ascii="Arial" w:hAnsi="Arial" w:cs="Arial" w:hint="eastAsia"/>
          <w:sz w:val="24"/>
        </w:rPr>
        <w:t xml:space="preserve">, </w:t>
      </w:r>
      <w:r w:rsidRPr="002F26D3">
        <w:rPr>
          <w:rFonts w:ascii="Arial" w:hAnsi="Arial" w:cs="Arial"/>
          <w:sz w:val="24"/>
        </w:rPr>
        <w:t>PMID: 28943132.</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Bajaj JS, Reddy RK, Tandon P, et al. Prediction of Fungal Infection Development and Their Impact on Survival Using the NACSELD Cohort. Am J Gastroenterol. 2018;113(4):556-563.</w:t>
      </w:r>
      <w:r w:rsidRPr="002F26D3">
        <w:rPr>
          <w:rFonts w:ascii="Arial" w:hAnsi="Arial" w:cs="Arial" w:hint="eastAsia"/>
          <w:sz w:val="24"/>
        </w:rPr>
        <w:t xml:space="preserve"> </w:t>
      </w:r>
      <w:r w:rsidRPr="002F26D3">
        <w:rPr>
          <w:rFonts w:ascii="Arial" w:hAnsi="Arial" w:cs="Arial"/>
          <w:sz w:val="24"/>
        </w:rPr>
        <w:t>doi: 10.1038/ajg.2017.471</w:t>
      </w:r>
      <w:r w:rsidRPr="002F26D3">
        <w:rPr>
          <w:rFonts w:ascii="Arial" w:hAnsi="Arial" w:cs="Arial" w:hint="eastAsia"/>
          <w:sz w:val="24"/>
        </w:rPr>
        <w:t>,</w:t>
      </w:r>
      <w:r w:rsidRPr="002F26D3">
        <w:rPr>
          <w:rFonts w:ascii="Arial" w:hAnsi="Arial" w:cs="Arial"/>
          <w:sz w:val="24"/>
        </w:rPr>
        <w:t xml:space="preserve"> PMID: 29257141.</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Bartoletti M, Giannella M, Caraceni P, et al. Epidemiology and outcomes of bloodstream infection in patients with cirrhosis. J Hepatol. 2014;61(1):51-58.</w:t>
      </w:r>
      <w:r w:rsidRPr="002F26D3">
        <w:rPr>
          <w:rFonts w:ascii="Arial" w:hAnsi="Arial" w:cs="Arial" w:hint="eastAsia"/>
          <w:sz w:val="24"/>
        </w:rPr>
        <w:t xml:space="preserve"> </w:t>
      </w:r>
      <w:r w:rsidRPr="002F26D3">
        <w:rPr>
          <w:rFonts w:ascii="Arial" w:hAnsi="Arial" w:cs="Arial"/>
          <w:sz w:val="24"/>
        </w:rPr>
        <w:t>doi: 10.1016/j.jhep.2014.03.021</w:t>
      </w:r>
      <w:r w:rsidRPr="002F26D3">
        <w:rPr>
          <w:rFonts w:ascii="Arial" w:hAnsi="Arial" w:cs="Arial" w:hint="eastAsia"/>
          <w:sz w:val="24"/>
        </w:rPr>
        <w:t>,</w:t>
      </w:r>
      <w:r w:rsidRPr="002F26D3">
        <w:rPr>
          <w:rFonts w:ascii="Arial" w:hAnsi="Arial" w:cs="Arial"/>
          <w:sz w:val="24"/>
        </w:rPr>
        <w:t xml:space="preserve"> PMID: 24681345.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Li YT, Yu CB, Huang JR, Qin ZJ, Li LJ. Pathogen profile and drug resistance analysis of spontaneous peritonitis in cirrhotic patients. World J Gastroenterol. 2015;21(36):10409-10417.</w:t>
      </w:r>
      <w:r w:rsidRPr="002F26D3">
        <w:rPr>
          <w:rFonts w:ascii="Arial" w:hAnsi="Arial" w:cs="Arial" w:hint="eastAsia"/>
          <w:sz w:val="24"/>
        </w:rPr>
        <w:t xml:space="preserve"> </w:t>
      </w:r>
      <w:r w:rsidRPr="002F26D3">
        <w:rPr>
          <w:rFonts w:ascii="Arial" w:hAnsi="Arial" w:cs="Arial"/>
          <w:sz w:val="24"/>
        </w:rPr>
        <w:t>doi: 10.3748/wjg.v21.i36.10409</w:t>
      </w:r>
      <w:r w:rsidRPr="002F26D3">
        <w:rPr>
          <w:rFonts w:ascii="Arial" w:hAnsi="Arial" w:cs="Arial" w:hint="eastAsia"/>
          <w:sz w:val="24"/>
        </w:rPr>
        <w:t xml:space="preserve">,  </w:t>
      </w:r>
      <w:r w:rsidRPr="002F26D3">
        <w:rPr>
          <w:rFonts w:ascii="Arial" w:hAnsi="Arial" w:cs="Arial"/>
          <w:sz w:val="24"/>
        </w:rPr>
        <w:t xml:space="preserve"> PMID: 26420967</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Alexopoulou A, Papadopoulos N, Eliopoulos DG, et al. Increasing frequency of gram-positive cocci and gram-negative multidrug-resistant bacteria in spontaneous bacterial peritonitis. Liver Int. 2013;33(7):975-981.</w:t>
      </w:r>
      <w:r w:rsidRPr="002F26D3">
        <w:rPr>
          <w:rFonts w:ascii="Arial" w:hAnsi="Arial" w:cs="Arial" w:hint="eastAsia"/>
          <w:sz w:val="24"/>
        </w:rPr>
        <w:t xml:space="preserve"> </w:t>
      </w:r>
      <w:r w:rsidRPr="002F26D3">
        <w:rPr>
          <w:rFonts w:ascii="Arial" w:hAnsi="Arial" w:cs="Arial"/>
          <w:sz w:val="24"/>
        </w:rPr>
        <w:t>doi: 10.1111/liv.12152</w:t>
      </w:r>
      <w:r w:rsidRPr="002F26D3">
        <w:rPr>
          <w:rFonts w:ascii="Arial" w:hAnsi="Arial" w:cs="Arial" w:hint="eastAsia"/>
          <w:sz w:val="24"/>
        </w:rPr>
        <w:t xml:space="preserve">, </w:t>
      </w:r>
      <w:r w:rsidRPr="002F26D3">
        <w:rPr>
          <w:rFonts w:ascii="Arial" w:hAnsi="Arial" w:cs="Arial"/>
          <w:sz w:val="24"/>
        </w:rPr>
        <w:t>PMID: 23522099.</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Dionigi E, Garcovich M, Borzio M, et al. Bacterial Infections Change Natural History of Cirrhosis Irrespective of Liver </w:t>
      </w:r>
      <w:r w:rsidRPr="002F26D3">
        <w:rPr>
          <w:rFonts w:ascii="Arial" w:hAnsi="Arial" w:cs="Arial"/>
          <w:sz w:val="24"/>
        </w:rPr>
        <w:lastRenderedPageBreak/>
        <w:t>Disease Severity. Am J Gastroenterol. 2017;112(4):588-596.</w:t>
      </w:r>
      <w:r w:rsidRPr="002F26D3">
        <w:rPr>
          <w:rFonts w:ascii="Arial" w:hAnsi="Arial" w:cs="Arial" w:hint="eastAsia"/>
          <w:sz w:val="24"/>
        </w:rPr>
        <w:t xml:space="preserve"> </w:t>
      </w:r>
      <w:r w:rsidRPr="002F26D3">
        <w:rPr>
          <w:rFonts w:ascii="Arial" w:hAnsi="Arial" w:cs="Arial"/>
          <w:sz w:val="24"/>
        </w:rPr>
        <w:t>doi: 10.1038/ajg.2017.19</w:t>
      </w:r>
      <w:r w:rsidRPr="002F26D3">
        <w:rPr>
          <w:rFonts w:ascii="Arial" w:hAnsi="Arial" w:cs="Arial" w:hint="eastAsia"/>
          <w:sz w:val="24"/>
        </w:rPr>
        <w:t xml:space="preserve">, </w:t>
      </w:r>
      <w:r w:rsidRPr="002F26D3">
        <w:rPr>
          <w:rFonts w:ascii="Arial" w:hAnsi="Arial" w:cs="Arial"/>
          <w:sz w:val="24"/>
        </w:rPr>
        <w:t>PMID: 28220780.</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Bajaj JS, OʼLeary JG, Tandon P, et al. Nosocomial Infections Are Frequent and Negatively Impact Outcomes in Hospitalized Patients With Cirrhosis. Am J Gastroenterol. 2019;114(7):1091-1100.</w:t>
      </w:r>
      <w:r w:rsidRPr="002F26D3">
        <w:rPr>
          <w:rFonts w:ascii="Arial" w:hAnsi="Arial" w:cs="Arial" w:hint="eastAsia"/>
          <w:sz w:val="24"/>
        </w:rPr>
        <w:t xml:space="preserve"> </w:t>
      </w:r>
      <w:r w:rsidRPr="002F26D3">
        <w:rPr>
          <w:rFonts w:ascii="Arial" w:hAnsi="Arial" w:cs="Arial"/>
          <w:sz w:val="24"/>
        </w:rPr>
        <w:t>doi: 10.14309/ajg.0000000000000280</w:t>
      </w:r>
      <w:r w:rsidRPr="002F26D3">
        <w:rPr>
          <w:rFonts w:ascii="Arial" w:hAnsi="Arial" w:cs="Arial" w:hint="eastAsia"/>
          <w:sz w:val="24"/>
        </w:rPr>
        <w:t>,</w:t>
      </w:r>
      <w:r w:rsidRPr="002F26D3">
        <w:rPr>
          <w:rFonts w:ascii="Arial" w:hAnsi="Arial" w:cs="Arial"/>
          <w:sz w:val="24"/>
        </w:rPr>
        <w:t xml:space="preserve"> PMID: 31180922</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Caly WR, Strauss E. A prospective study of bacterial infections in patients with cirrhosis. J Hepatol. 1993;18(3):353-358.</w:t>
      </w:r>
      <w:r w:rsidRPr="002F26D3">
        <w:rPr>
          <w:rFonts w:ascii="Arial" w:hAnsi="Arial" w:cs="Arial" w:hint="eastAsia"/>
          <w:sz w:val="24"/>
        </w:rPr>
        <w:t xml:space="preserve"> </w:t>
      </w:r>
      <w:r w:rsidRPr="002F26D3">
        <w:rPr>
          <w:rFonts w:ascii="Arial" w:hAnsi="Arial" w:cs="Arial"/>
          <w:sz w:val="24"/>
        </w:rPr>
        <w:t>doi: 10.1016/s0168-8278(05)80280-6</w:t>
      </w:r>
      <w:r w:rsidRPr="002F26D3">
        <w:rPr>
          <w:rFonts w:ascii="Arial" w:hAnsi="Arial" w:cs="Arial" w:hint="eastAsia"/>
          <w:sz w:val="24"/>
        </w:rPr>
        <w:t>,</w:t>
      </w:r>
      <w:r w:rsidRPr="002F26D3">
        <w:rPr>
          <w:rFonts w:ascii="Arial" w:hAnsi="Arial" w:cs="Arial"/>
          <w:sz w:val="24"/>
        </w:rPr>
        <w:t xml:space="preserve"> PMID: 8228129.</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Santoiemma PP, Dakwar O, Angarone MP. A retrospective analysis of cases of Spontaneous Bacterial Peritonitis in cirrhosis patients. PLoS One. 2020;15(9):e0239470. doi:</w:t>
      </w:r>
      <w:r w:rsidRPr="002F26D3">
        <w:rPr>
          <w:rFonts w:ascii="Arial" w:hAnsi="Arial" w:cs="Arial" w:hint="eastAsia"/>
          <w:sz w:val="24"/>
        </w:rPr>
        <w:t xml:space="preserve"> </w:t>
      </w:r>
      <w:r w:rsidRPr="002F26D3">
        <w:rPr>
          <w:rFonts w:ascii="Arial" w:hAnsi="Arial" w:cs="Arial"/>
          <w:sz w:val="24"/>
        </w:rPr>
        <w:t>10.1371/journal.pone.0239470</w:t>
      </w:r>
      <w:r w:rsidRPr="002F26D3">
        <w:rPr>
          <w:rFonts w:ascii="Arial" w:hAnsi="Arial" w:cs="Arial" w:hint="eastAsia"/>
          <w:sz w:val="24"/>
        </w:rPr>
        <w:t>,</w:t>
      </w:r>
      <w:r w:rsidRPr="002F26D3">
        <w:rPr>
          <w:rFonts w:ascii="Arial" w:hAnsi="Arial" w:cs="Arial"/>
          <w:sz w:val="24"/>
        </w:rPr>
        <w:t xml:space="preserve"> PMID: 32986728</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Evans LT, Kim WR, Poterucha JJ, Kamath PS. Spontaneous bacterial peritonitis in asymptomatic outpatients with cirrhotic ascites. Hepatology. 2003;37(4):897-901.</w:t>
      </w:r>
      <w:r w:rsidRPr="002F26D3">
        <w:rPr>
          <w:rFonts w:ascii="Arial" w:hAnsi="Arial" w:cs="Arial" w:hint="eastAsia"/>
          <w:sz w:val="24"/>
        </w:rPr>
        <w:t xml:space="preserve"> </w:t>
      </w:r>
      <w:r w:rsidRPr="002F26D3">
        <w:rPr>
          <w:rFonts w:ascii="Arial" w:hAnsi="Arial" w:cs="Arial"/>
          <w:sz w:val="24"/>
        </w:rPr>
        <w:t>doi: 10.1053/jhep.2003.50119</w:t>
      </w:r>
      <w:r w:rsidRPr="002F26D3">
        <w:rPr>
          <w:rFonts w:ascii="Arial" w:hAnsi="Arial" w:cs="Arial" w:hint="eastAsia"/>
          <w:sz w:val="24"/>
        </w:rPr>
        <w:t>,</w:t>
      </w:r>
      <w:r w:rsidRPr="002F26D3">
        <w:rPr>
          <w:rFonts w:ascii="Arial" w:hAnsi="Arial" w:cs="Arial"/>
          <w:sz w:val="24"/>
        </w:rPr>
        <w:t xml:space="preserve"> PMID: 12668984.</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Hung TH, Tsai CC, Hsieh YH, Tsai CC. The long-term mortality of spontaneous bacterial peritonitis in cirrhotic patients: A 3-year nationwide cohort study. Turk J Gastroenterol. 2015;26(2):159-162.</w:t>
      </w:r>
      <w:r w:rsidRPr="002F26D3">
        <w:rPr>
          <w:rFonts w:ascii="Arial" w:hAnsi="Arial" w:cs="Arial" w:hint="eastAsia"/>
          <w:sz w:val="24"/>
        </w:rPr>
        <w:t xml:space="preserve"> </w:t>
      </w:r>
      <w:r w:rsidRPr="002F26D3">
        <w:rPr>
          <w:rFonts w:ascii="Arial" w:hAnsi="Arial" w:cs="Arial"/>
          <w:sz w:val="24"/>
        </w:rPr>
        <w:t>doi: 10.5152/tjg.2015.4829</w:t>
      </w:r>
      <w:r w:rsidRPr="002F26D3">
        <w:rPr>
          <w:rFonts w:ascii="Arial" w:hAnsi="Arial" w:cs="Arial" w:hint="eastAsia"/>
          <w:sz w:val="24"/>
        </w:rPr>
        <w:t>,</w:t>
      </w:r>
      <w:r w:rsidRPr="002F26D3">
        <w:rPr>
          <w:rFonts w:ascii="Arial" w:hAnsi="Arial" w:cs="Arial"/>
          <w:sz w:val="24"/>
        </w:rPr>
        <w:t xml:space="preserve"> PMID: 25835115.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D'Oliveira RAC, Pereira LCD, Codes L, Rocha MS, Bittencourt PL. ANALYSIS OF HEALTHCARE ASSOCIATED AND HOSPITAL ACQUIRED INFECTIONS IN CRITICALLY ILL PATIENTS WITH CIRRHOSIS. Arq Gastroenterol. 2022;59(1):102-109. doi: 10.1590/S0004-2803.202200001-18</w:t>
      </w:r>
      <w:r w:rsidRPr="002F26D3">
        <w:rPr>
          <w:rFonts w:ascii="Arial" w:hAnsi="Arial" w:cs="Arial" w:hint="eastAsia"/>
          <w:sz w:val="24"/>
        </w:rPr>
        <w:t>,</w:t>
      </w:r>
      <w:r w:rsidRPr="002F26D3">
        <w:rPr>
          <w:rFonts w:ascii="Arial" w:hAnsi="Arial" w:cs="Arial"/>
          <w:sz w:val="24"/>
        </w:rPr>
        <w:t xml:space="preserve"> PMID: 35442319.</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Tang D, Maihebuba B, Sun XF, Lu XB. Analysis of pathogenic bacteria in cirrhotic patients complicated with bacterial infection in a tertiary hospital in Xinjiang. Zhonghua Gan Zang Bing Za Zhi. 2022;30(8):885–888. doi: 10.3760/cma.j.cn501113-20201224-00677</w:t>
      </w:r>
      <w:r w:rsidRPr="002F26D3">
        <w:rPr>
          <w:rFonts w:ascii="Arial" w:hAnsi="Arial" w:cs="Arial" w:hint="eastAsia"/>
          <w:sz w:val="24"/>
        </w:rPr>
        <w:t>,</w:t>
      </w:r>
      <w:r w:rsidRPr="002F26D3">
        <w:rPr>
          <w:rFonts w:ascii="Arial" w:hAnsi="Arial" w:cs="Arial"/>
          <w:sz w:val="24"/>
        </w:rPr>
        <w:t xml:space="preserve"> PMID: 36207946.</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Wu L, Hong H, Li WZ, et al. Clinical characteristics of bacterial infections in patients with liver cirrhosis. Chinese Journal of Infection and Chemotherapy. 2020;20(6):601–606.</w:t>
      </w:r>
      <w:r w:rsidRPr="002F26D3">
        <w:rPr>
          <w:rFonts w:ascii="Arial" w:hAnsi="Arial" w:cs="Arial" w:hint="eastAsia"/>
          <w:sz w:val="24"/>
        </w:rPr>
        <w:t xml:space="preserve"> doi</w:t>
      </w:r>
      <w:r w:rsidRPr="002F26D3">
        <w:rPr>
          <w:rFonts w:ascii="Arial" w:hAnsi="Arial" w:cs="Arial"/>
          <w:sz w:val="24"/>
        </w:rPr>
        <w:t>: 10.16718/j.1009-7708.2020.06.003</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lastRenderedPageBreak/>
        <w:t>Cheng XL, Yang CJ, Liu K, Han LF. Clinical study of bloodstream infections in patients with decompensated cirrhosis. Chinese Journal of Nosocomiology. 2017;27(19):4386-4388+4408.</w:t>
      </w:r>
      <w:r w:rsidRPr="002F26D3">
        <w:rPr>
          <w:rFonts w:ascii="Arial" w:hAnsi="Arial" w:cs="Arial" w:hint="eastAsia"/>
          <w:sz w:val="24"/>
        </w:rPr>
        <w:t xml:space="preserve"> doi: 10.11816/cn.ni.2017</w:t>
      </w:r>
      <w:r w:rsidRPr="002F26D3">
        <w:rPr>
          <w:rFonts w:ascii="Arial" w:hAnsi="Arial" w:cs="Arial"/>
          <w:sz w:val="24"/>
        </w:rPr>
        <w:t>-</w:t>
      </w:r>
      <w:r w:rsidRPr="002F26D3">
        <w:rPr>
          <w:rFonts w:ascii="Arial" w:hAnsi="Arial" w:cs="Arial" w:hint="eastAsia"/>
          <w:sz w:val="24"/>
        </w:rPr>
        <w:t>170727.</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Li J, Hu ZB, Li YC, et al. Distribution and drug resistance of pathogens causing abdominal infections in liver cirrhosis patients. Chinese Journal of Nosocomiology. 2015;25(17):3896–3898.</w:t>
      </w:r>
      <w:r w:rsidRPr="002F26D3">
        <w:rPr>
          <w:rFonts w:ascii="Arial" w:hAnsi="Arial" w:cs="Arial" w:hint="eastAsia"/>
          <w:sz w:val="24"/>
        </w:rPr>
        <w:t xml:space="preserve"> doi: 10.11816/cn.ni.2015</w:t>
      </w:r>
      <w:r w:rsidRPr="002F26D3">
        <w:rPr>
          <w:rFonts w:ascii="Arial" w:hAnsi="Arial" w:cs="Arial"/>
          <w:sz w:val="24"/>
        </w:rPr>
        <w:t>-</w:t>
      </w:r>
      <w:r w:rsidRPr="002F26D3">
        <w:rPr>
          <w:rFonts w:ascii="Arial" w:hAnsi="Arial" w:cs="Arial" w:hint="eastAsia"/>
          <w:sz w:val="24"/>
        </w:rPr>
        <w:t>140890.</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Choudhuri AH, Khurana P, Biswas PS, Uppal R. Epidemiology and risk factors for multidrug-resistant bacteria in critically ill patients with liver disease. Saudi J Anaesth. 2018;12(3):389–394.</w:t>
      </w:r>
      <w:r w:rsidRPr="002F26D3">
        <w:rPr>
          <w:rFonts w:ascii="Arial" w:hAnsi="Arial" w:cs="Arial" w:hint="eastAsia"/>
          <w:sz w:val="24"/>
        </w:rPr>
        <w:t xml:space="preserve"> </w:t>
      </w:r>
      <w:r w:rsidRPr="002F26D3">
        <w:rPr>
          <w:rFonts w:ascii="Arial" w:hAnsi="Arial" w:cs="Arial"/>
          <w:sz w:val="24"/>
        </w:rPr>
        <w:t>doi: 10.4103/sja.SJA_749_17</w:t>
      </w:r>
      <w:r w:rsidRPr="002F26D3">
        <w:rPr>
          <w:rFonts w:ascii="Arial" w:hAnsi="Arial" w:cs="Arial" w:hint="eastAsia"/>
          <w:sz w:val="24"/>
        </w:rPr>
        <w:t>,</w:t>
      </w:r>
      <w:r w:rsidRPr="002F26D3">
        <w:rPr>
          <w:rFonts w:ascii="Arial" w:hAnsi="Arial" w:cs="Arial"/>
          <w:sz w:val="24"/>
        </w:rPr>
        <w:t xml:space="preserve"> PMID: 30100836</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Ponzetto A, Pellicano R, Leone N, Berrutti M, Turrini F, Rizzetto M. Helicobacter pylori seroprevalence in cirrhotic patients with hepatitis B virus infection. Neth J Med. 2000;56(6):206–210.</w:t>
      </w:r>
      <w:r w:rsidRPr="002F26D3">
        <w:rPr>
          <w:rFonts w:ascii="Arial" w:hAnsi="Arial" w:cs="Arial" w:hint="eastAsia"/>
          <w:sz w:val="24"/>
        </w:rPr>
        <w:t xml:space="preserve"> </w:t>
      </w:r>
      <w:r w:rsidRPr="002F26D3">
        <w:rPr>
          <w:rFonts w:ascii="Arial" w:hAnsi="Arial" w:cs="Arial"/>
          <w:sz w:val="24"/>
        </w:rPr>
        <w:t>doi: 10.1016/s0300-2977(00)00033-4</w:t>
      </w:r>
      <w:r w:rsidRPr="002F26D3">
        <w:rPr>
          <w:rFonts w:ascii="Arial" w:hAnsi="Arial" w:cs="Arial" w:hint="eastAsia"/>
          <w:sz w:val="24"/>
        </w:rPr>
        <w:t>,</w:t>
      </w:r>
      <w:r w:rsidRPr="002F26D3">
        <w:rPr>
          <w:rFonts w:ascii="Arial" w:hAnsi="Arial" w:cs="Arial"/>
          <w:sz w:val="24"/>
        </w:rPr>
        <w:t xml:space="preserve"> PMID: 10821975.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Rahimkhani M, Ghofrani H. Helicobacter Pylori and Peptic Ulcer in Cirrhotic Patients. Pak J Med Sci. 2008;24(6):849–852.</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Tandon P, Delisle A, Topal JE, Garcia-Tsao G. High prevalence of antibiotic-resistant bacterial infections among patients with cirrhosis at a US liver center. Clin Gastroenterol Hepatol. 2012;10(11):1291-1298.</w:t>
      </w:r>
      <w:r w:rsidRPr="002F26D3">
        <w:rPr>
          <w:rFonts w:ascii="Arial" w:hAnsi="Arial" w:cs="Arial" w:hint="eastAsia"/>
          <w:sz w:val="24"/>
        </w:rPr>
        <w:t xml:space="preserve"> </w:t>
      </w:r>
      <w:r w:rsidRPr="002F26D3">
        <w:rPr>
          <w:rFonts w:ascii="Arial" w:hAnsi="Arial" w:cs="Arial"/>
          <w:sz w:val="24"/>
        </w:rPr>
        <w:t>doi: 10.1016/j.cgh.2012.08.017</w:t>
      </w:r>
      <w:r w:rsidRPr="002F26D3">
        <w:rPr>
          <w:rFonts w:ascii="Arial" w:hAnsi="Arial" w:cs="Arial" w:hint="eastAsia"/>
          <w:sz w:val="24"/>
        </w:rPr>
        <w:t>,</w:t>
      </w:r>
      <w:r w:rsidRPr="002F26D3">
        <w:rPr>
          <w:rFonts w:ascii="Arial" w:hAnsi="Arial" w:cs="Arial"/>
          <w:sz w:val="24"/>
        </w:rPr>
        <w:t xml:space="preserve"> PMID: 22902776</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Siringo S, Vaira D, Menegatti M, et al. High prevalence of Helicobacter pylori in liver cirrhosis: relationship with clinical and endoscopic features and the risk of peptic ulcer. Dig Dis Sci. 1997;42(10):2024–2030.</w:t>
      </w:r>
      <w:r w:rsidRPr="002F26D3">
        <w:rPr>
          <w:rFonts w:ascii="Arial" w:hAnsi="Arial" w:cs="Arial" w:hint="eastAsia"/>
          <w:sz w:val="24"/>
        </w:rPr>
        <w:t xml:space="preserve"> </w:t>
      </w:r>
      <w:r w:rsidRPr="002F26D3">
        <w:rPr>
          <w:rFonts w:ascii="Arial" w:hAnsi="Arial" w:cs="Arial"/>
          <w:sz w:val="24"/>
        </w:rPr>
        <w:t>doi: 10.1023/a:1018849930107</w:t>
      </w:r>
      <w:r w:rsidRPr="002F26D3">
        <w:rPr>
          <w:rFonts w:ascii="Arial" w:hAnsi="Arial" w:cs="Arial" w:hint="eastAsia"/>
          <w:sz w:val="24"/>
        </w:rPr>
        <w:t>,</w:t>
      </w:r>
      <w:r w:rsidRPr="002F26D3">
        <w:rPr>
          <w:rFonts w:ascii="Arial" w:hAnsi="Arial" w:cs="Arial"/>
          <w:sz w:val="24"/>
        </w:rPr>
        <w:t xml:space="preserve"> PMID: 9365129.</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Angeloni S, Leboffe C, Parente A, et al. Efficacy of current guidelines for the treatment of spontaneous bacterial peritonitis in the clinical practice. World J Gastroenterol. 2008;14(17):2757–2762.</w:t>
      </w:r>
      <w:r w:rsidRPr="002F26D3">
        <w:rPr>
          <w:rFonts w:ascii="Arial" w:hAnsi="Arial" w:cs="Arial" w:hint="eastAsia"/>
          <w:sz w:val="24"/>
        </w:rPr>
        <w:t xml:space="preserve"> </w:t>
      </w:r>
      <w:r w:rsidRPr="002F26D3">
        <w:rPr>
          <w:rFonts w:ascii="Arial" w:hAnsi="Arial" w:cs="Arial"/>
          <w:sz w:val="24"/>
        </w:rPr>
        <w:t>doi: 10.3748/wjg.14.2757</w:t>
      </w:r>
      <w:r w:rsidRPr="002F26D3">
        <w:rPr>
          <w:rFonts w:ascii="Arial" w:hAnsi="Arial" w:cs="Arial" w:hint="eastAsia"/>
          <w:sz w:val="24"/>
        </w:rPr>
        <w:t xml:space="preserve">, </w:t>
      </w:r>
      <w:r w:rsidRPr="002F26D3">
        <w:rPr>
          <w:rFonts w:ascii="Arial" w:hAnsi="Arial" w:cs="Arial"/>
          <w:sz w:val="24"/>
        </w:rPr>
        <w:t xml:space="preserve"> PMID: 18461661</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lastRenderedPageBreak/>
        <w:t>Chen YB, Gu HQ, Lv T, et al. Longitudinal investigation of carriage rates and genotypes of toxigenic Clostridium difficile in hepatic cirrhosis patients. Epidemiol Infect. 2019;147:e166.</w:t>
      </w:r>
      <w:r w:rsidRPr="002F26D3">
        <w:rPr>
          <w:rFonts w:ascii="Arial" w:hAnsi="Arial" w:cs="Arial" w:hint="eastAsia"/>
          <w:sz w:val="24"/>
        </w:rPr>
        <w:t xml:space="preserve"> </w:t>
      </w:r>
      <w:r w:rsidRPr="002F26D3">
        <w:rPr>
          <w:rFonts w:ascii="Arial" w:hAnsi="Arial" w:cs="Arial"/>
          <w:sz w:val="24"/>
        </w:rPr>
        <w:t>doi: 10.1017/S0950268819000554</w:t>
      </w:r>
      <w:r w:rsidRPr="002F26D3">
        <w:rPr>
          <w:rFonts w:ascii="Arial" w:hAnsi="Arial" w:cs="Arial" w:hint="eastAsia"/>
          <w:sz w:val="24"/>
        </w:rPr>
        <w:t xml:space="preserve">, </w:t>
      </w:r>
      <w:r w:rsidRPr="002F26D3">
        <w:rPr>
          <w:rFonts w:ascii="Arial" w:hAnsi="Arial" w:cs="Arial"/>
          <w:sz w:val="24"/>
        </w:rPr>
        <w:t xml:space="preserve"> PMID: 31063095</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Zhao RH, Ma JK, Li PC, et al. </w:t>
      </w:r>
      <w:bookmarkStart w:id="5" w:name="OLE_LINK14"/>
      <w:bookmarkStart w:id="6" w:name="OLE_LINK6"/>
      <w:r w:rsidRPr="002F26D3">
        <w:rPr>
          <w:rFonts w:ascii="Arial" w:hAnsi="Arial" w:cs="Arial"/>
          <w:sz w:val="24"/>
        </w:rPr>
        <w:t xml:space="preserve">Multidrug-resistant bacterial infections in cirrhotic patients: an epidemiological </w:t>
      </w:r>
      <w:bookmarkEnd w:id="5"/>
      <w:r w:rsidRPr="002F26D3">
        <w:rPr>
          <w:rFonts w:ascii="Arial" w:hAnsi="Arial" w:cs="Arial"/>
          <w:sz w:val="24"/>
        </w:rPr>
        <w:t>stu</w:t>
      </w:r>
      <w:bookmarkEnd w:id="6"/>
      <w:r w:rsidRPr="002F26D3">
        <w:rPr>
          <w:rFonts w:ascii="Arial" w:hAnsi="Arial" w:cs="Arial"/>
          <w:sz w:val="24"/>
        </w:rPr>
        <w:t>dy. Expert Rev Gastroenterol Hepatol. 2018;12(11):1167–1174.</w:t>
      </w:r>
      <w:r w:rsidRPr="002F26D3">
        <w:rPr>
          <w:rFonts w:ascii="Arial" w:hAnsi="Arial" w:cs="Arial" w:hint="eastAsia"/>
          <w:sz w:val="24"/>
        </w:rPr>
        <w:t xml:space="preserve"> </w:t>
      </w:r>
      <w:r w:rsidRPr="002F26D3">
        <w:rPr>
          <w:rFonts w:ascii="Arial" w:hAnsi="Arial" w:cs="Arial"/>
          <w:sz w:val="24"/>
        </w:rPr>
        <w:t>doi:</w:t>
      </w:r>
      <w:r w:rsidRPr="002F26D3">
        <w:rPr>
          <w:rFonts w:ascii="Arial" w:hAnsi="Arial" w:cs="Arial" w:hint="eastAsia"/>
          <w:sz w:val="24"/>
        </w:rPr>
        <w:t xml:space="preserve"> </w:t>
      </w:r>
      <w:r w:rsidRPr="002F26D3">
        <w:rPr>
          <w:rFonts w:ascii="Arial" w:hAnsi="Arial" w:cs="Arial"/>
          <w:sz w:val="24"/>
        </w:rPr>
        <w:t>10.1080/17474124.2018.1515627</w:t>
      </w:r>
      <w:r w:rsidRPr="002F26D3">
        <w:rPr>
          <w:rFonts w:ascii="Arial" w:hAnsi="Arial" w:cs="Arial" w:hint="eastAsia"/>
          <w:sz w:val="24"/>
        </w:rPr>
        <w:t xml:space="preserve">, </w:t>
      </w:r>
      <w:r w:rsidRPr="002F26D3">
        <w:rPr>
          <w:rFonts w:ascii="Arial" w:hAnsi="Arial" w:cs="Arial"/>
          <w:sz w:val="24"/>
        </w:rPr>
        <w:t>PMID: 30152255.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Fernández J, Prado V, Trebicka J, et al. Multidrug-resistant bacterial infections in patients with decompensated cirrhosis and with acute-on-chronic liver failure in Europe. J Hepatol. 2019;70(3):398–411.</w:t>
      </w:r>
      <w:r w:rsidRPr="002F26D3">
        <w:rPr>
          <w:rFonts w:ascii="Arial" w:hAnsi="Arial" w:cs="Arial" w:hint="eastAsia"/>
          <w:sz w:val="24"/>
        </w:rPr>
        <w:t xml:space="preserve"> </w:t>
      </w:r>
      <w:r w:rsidRPr="002F26D3">
        <w:rPr>
          <w:rFonts w:ascii="Arial" w:hAnsi="Arial" w:cs="Arial"/>
          <w:sz w:val="24"/>
        </w:rPr>
        <w:t>doi: 10.1016/j.jhep.2018.10.027</w:t>
      </w:r>
      <w:r w:rsidRPr="002F26D3">
        <w:rPr>
          <w:rFonts w:ascii="Arial" w:hAnsi="Arial" w:cs="Arial" w:hint="eastAsia"/>
          <w:sz w:val="24"/>
        </w:rPr>
        <w:t>,</w:t>
      </w:r>
      <w:r w:rsidRPr="002F26D3">
        <w:rPr>
          <w:rFonts w:ascii="Arial" w:hAnsi="Arial" w:cs="Arial"/>
          <w:sz w:val="24"/>
        </w:rPr>
        <w:t xml:space="preserve"> PMID: 30391380.</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Sargenti K, Prytz H, Nilsson E, Kalaitzakis E. Predictors of mortality among patients with compensated and decompensated liver cirrhosis: the role of bacterial infections and infection-related acute-on-chronic liver failure. Scand J Gastroenterol. 2015;50(7):875-883.</w:t>
      </w:r>
      <w:r w:rsidRPr="002F26D3">
        <w:rPr>
          <w:rFonts w:ascii="Arial" w:hAnsi="Arial" w:cs="Arial" w:hint="eastAsia"/>
          <w:sz w:val="24"/>
        </w:rPr>
        <w:t xml:space="preserve"> </w:t>
      </w:r>
      <w:r w:rsidRPr="002F26D3">
        <w:rPr>
          <w:rFonts w:ascii="Arial" w:hAnsi="Arial" w:cs="Arial"/>
          <w:sz w:val="24"/>
        </w:rPr>
        <w:t>doi: 10.3109/00365521.2015.1017834</w:t>
      </w:r>
      <w:r w:rsidRPr="002F26D3">
        <w:rPr>
          <w:rFonts w:ascii="Arial" w:hAnsi="Arial" w:cs="Arial" w:hint="eastAsia"/>
          <w:sz w:val="24"/>
        </w:rPr>
        <w:t>,</w:t>
      </w:r>
      <w:r w:rsidRPr="002F26D3">
        <w:rPr>
          <w:rFonts w:ascii="Arial" w:hAnsi="Arial" w:cs="Arial"/>
          <w:sz w:val="24"/>
        </w:rPr>
        <w:t xml:space="preserve"> PMID: 25697824.</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Gunjaca I, Francetić I. Prevalence and clinical outcome of spontaneous bacterial peritonitis in hospitalized patients with liver cirrhosis: a prospective observational study in central part of Croatia. Acta Clin Croat. 2010;49(1):11–18.</w:t>
      </w:r>
      <w:r w:rsidRPr="002F26D3">
        <w:rPr>
          <w:rFonts w:ascii="Arial" w:hAnsi="Arial" w:cs="Arial" w:hint="eastAsia"/>
          <w:sz w:val="24"/>
        </w:rPr>
        <w:t xml:space="preserve"> doi: </w:t>
      </w:r>
      <w:r w:rsidRPr="002F26D3">
        <w:rPr>
          <w:rFonts w:ascii="Arial" w:hAnsi="Arial" w:cs="Arial"/>
          <w:sz w:val="24"/>
        </w:rPr>
        <w:t>10.54393/pjhs.v3i06.361</w:t>
      </w:r>
      <w:r w:rsidRPr="002F26D3">
        <w:rPr>
          <w:rFonts w:ascii="Arial" w:hAnsi="Arial" w:cs="Arial" w:hint="eastAsia"/>
          <w:sz w:val="24"/>
        </w:rPr>
        <w:t xml:space="preserve">, </w:t>
      </w:r>
      <w:r w:rsidRPr="002F26D3">
        <w:rPr>
          <w:rFonts w:ascii="Arial" w:hAnsi="Arial" w:cs="Arial"/>
          <w:sz w:val="24"/>
        </w:rPr>
        <w:t>PMID: 20635579.</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Singal AK, Salameh H, Kamath PS. Prevalence and in-hospital mortality trends of infections among patients with cirrhosis: a nationwide study of hospitalised patients in the United States. Aliment Pharmacol Ther. 2014;40(1):105–112. doi: 10.1111/apt.12797</w:t>
      </w:r>
      <w:r w:rsidRPr="002F26D3">
        <w:rPr>
          <w:rFonts w:ascii="Arial" w:hAnsi="Arial" w:cs="Arial" w:hint="eastAsia"/>
          <w:sz w:val="24"/>
        </w:rPr>
        <w:t>,</w:t>
      </w:r>
      <w:r w:rsidRPr="002F26D3">
        <w:rPr>
          <w:rFonts w:ascii="Arial" w:hAnsi="Arial" w:cs="Arial"/>
          <w:sz w:val="24"/>
        </w:rPr>
        <w:t xml:space="preserve"> PMID: 24832591.</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Chu CM, Chang KY, Liaw YF. Prevalence and prognostic significance of bacterascites in cirrhosis with ascites. Dig Dis Sci. 1995;40(3):561–565.</w:t>
      </w:r>
      <w:r w:rsidRPr="002F26D3">
        <w:rPr>
          <w:rFonts w:ascii="Arial" w:hAnsi="Arial" w:cs="Arial" w:hint="eastAsia"/>
          <w:sz w:val="24"/>
        </w:rPr>
        <w:t xml:space="preserve"> </w:t>
      </w:r>
      <w:r w:rsidRPr="002F26D3">
        <w:rPr>
          <w:rFonts w:ascii="Arial" w:hAnsi="Arial" w:cs="Arial"/>
          <w:sz w:val="24"/>
        </w:rPr>
        <w:t>doi: 10.1007/BF02064369</w:t>
      </w:r>
      <w:r w:rsidRPr="002F26D3">
        <w:rPr>
          <w:rFonts w:ascii="Arial" w:hAnsi="Arial" w:cs="Arial" w:hint="eastAsia"/>
          <w:sz w:val="24"/>
        </w:rPr>
        <w:t>,</w:t>
      </w:r>
      <w:r w:rsidRPr="002F26D3">
        <w:rPr>
          <w:rFonts w:ascii="Arial" w:hAnsi="Arial" w:cs="Arial"/>
          <w:sz w:val="24"/>
        </w:rPr>
        <w:t xml:space="preserve"> PMID: 7895544.</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Mohan P, Venkataraman J. Prevalence and risk factors for unsuspected spontaneous ascitic fluid infection in cirrhotics undergoing therapeutic paracentesis in an outpatient clinic. Indian J Gastroenterol. 2011;30(5):221–224.</w:t>
      </w:r>
      <w:r w:rsidRPr="002F26D3">
        <w:rPr>
          <w:rFonts w:ascii="Arial" w:hAnsi="Arial" w:cs="Arial" w:hint="eastAsia"/>
          <w:sz w:val="24"/>
        </w:rPr>
        <w:t xml:space="preserve"> </w:t>
      </w:r>
      <w:r w:rsidRPr="002F26D3">
        <w:rPr>
          <w:rFonts w:ascii="Arial" w:hAnsi="Arial" w:cs="Arial"/>
          <w:sz w:val="24"/>
        </w:rPr>
        <w:t xml:space="preserve">doi: </w:t>
      </w:r>
      <w:r w:rsidRPr="002F26D3">
        <w:rPr>
          <w:rFonts w:ascii="Arial" w:hAnsi="Arial" w:cs="Arial"/>
          <w:sz w:val="24"/>
        </w:rPr>
        <w:lastRenderedPageBreak/>
        <w:t>10.1007/s12664-011-0131-7</w:t>
      </w:r>
      <w:r w:rsidRPr="002F26D3">
        <w:rPr>
          <w:rFonts w:ascii="Arial" w:hAnsi="Arial" w:cs="Arial" w:hint="eastAsia"/>
          <w:sz w:val="24"/>
        </w:rPr>
        <w:t>,</w:t>
      </w:r>
      <w:r w:rsidRPr="002F26D3">
        <w:rPr>
          <w:rFonts w:ascii="Arial" w:hAnsi="Arial" w:cs="Arial"/>
          <w:sz w:val="24"/>
        </w:rPr>
        <w:t xml:space="preserve"> PMID: 21956818.</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Cadranel JF, Denis J, Pauwels A, et al. Prevalence and risk factors of bacteriuria in cirrhotic patients: a prospective case-control multicenter study in 244 patients. J Hepatol. 1999;31(3):464–468.</w:t>
      </w:r>
      <w:r w:rsidRPr="002F26D3">
        <w:rPr>
          <w:rFonts w:ascii="Arial" w:hAnsi="Arial" w:cs="Arial" w:hint="eastAsia"/>
          <w:sz w:val="24"/>
        </w:rPr>
        <w:t xml:space="preserve"> </w:t>
      </w:r>
      <w:r w:rsidRPr="002F26D3">
        <w:rPr>
          <w:rFonts w:ascii="Arial" w:hAnsi="Arial" w:cs="Arial"/>
          <w:sz w:val="24"/>
        </w:rPr>
        <w:t>doi: 10.1016/s0168-8278(99)80038-5</w:t>
      </w:r>
      <w:r w:rsidRPr="002F26D3">
        <w:rPr>
          <w:rFonts w:ascii="Arial" w:hAnsi="Arial" w:cs="Arial" w:hint="eastAsia"/>
          <w:sz w:val="24"/>
        </w:rPr>
        <w:t>,</w:t>
      </w:r>
      <w:r w:rsidRPr="002F26D3">
        <w:rPr>
          <w:rFonts w:ascii="Arial" w:hAnsi="Arial" w:cs="Arial"/>
          <w:sz w:val="24"/>
        </w:rPr>
        <w:t xml:space="preserve"> PMID: 10488705.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Zhu JH. Related factors for nosocomial infections in cirrhosis patients during decompensated period. Chinese Journal of Nosocomiology. 2012;22(5):975–977.</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Xing YM, Feng D, Zhou RJ. Risk factors of nosocomial infections in patients with cirrhosis. Chinese Journal of Nosocomiology. 2014;24(16):4041-4042+4045.</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Makhlouf HA, Morsy KH, Makhlouf NA, Eldin EN, Khairy M. Spontaneous bacterial empyema in patients with liver cirrhosis in Upper Egypt: prevalence and causative organisms. Hepatol Int. 2013;7(1):274–279.</w:t>
      </w:r>
      <w:r w:rsidRPr="002F26D3">
        <w:rPr>
          <w:rFonts w:ascii="Arial" w:hAnsi="Arial" w:cs="Arial" w:hint="eastAsia"/>
          <w:sz w:val="24"/>
        </w:rPr>
        <w:t xml:space="preserve"> </w:t>
      </w:r>
      <w:r w:rsidRPr="002F26D3">
        <w:rPr>
          <w:rFonts w:ascii="Arial" w:hAnsi="Arial" w:cs="Arial"/>
          <w:sz w:val="24"/>
        </w:rPr>
        <w:t>doi: 10.1007/s12072-012-9372-5</w:t>
      </w:r>
      <w:r w:rsidRPr="002F26D3">
        <w:rPr>
          <w:rFonts w:ascii="Arial" w:hAnsi="Arial" w:cs="Arial" w:hint="eastAsia"/>
          <w:sz w:val="24"/>
        </w:rPr>
        <w:t>,</w:t>
      </w:r>
      <w:r w:rsidRPr="002F26D3">
        <w:rPr>
          <w:rFonts w:ascii="Arial" w:hAnsi="Arial" w:cs="Arial"/>
          <w:sz w:val="24"/>
        </w:rPr>
        <w:t xml:space="preserve"> PMID: 26201642.</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Xiol X, Castellví JM, Guardiola J, et al. Spontaneous bacterial empyema in cirrhotic patients: a prospective study. Hepatology. 1996;23(4):719–723.</w:t>
      </w:r>
      <w:r w:rsidRPr="002F26D3">
        <w:rPr>
          <w:rFonts w:ascii="Arial" w:hAnsi="Arial" w:cs="Arial" w:hint="eastAsia"/>
          <w:sz w:val="24"/>
        </w:rPr>
        <w:t xml:space="preserve"> </w:t>
      </w:r>
      <w:r w:rsidRPr="002F26D3">
        <w:rPr>
          <w:rFonts w:ascii="Arial" w:hAnsi="Arial" w:cs="Arial"/>
          <w:sz w:val="24"/>
        </w:rPr>
        <w:t>doi: 10.1002/hep.510230410</w:t>
      </w:r>
      <w:r w:rsidRPr="002F26D3">
        <w:rPr>
          <w:rFonts w:ascii="Arial" w:hAnsi="Arial" w:cs="Arial" w:hint="eastAsia"/>
          <w:sz w:val="24"/>
        </w:rPr>
        <w:t>,</w:t>
      </w:r>
      <w:r w:rsidRPr="002F26D3">
        <w:rPr>
          <w:rFonts w:ascii="Arial" w:hAnsi="Arial" w:cs="Arial"/>
          <w:sz w:val="24"/>
        </w:rPr>
        <w:t xml:space="preserve"> PMID: 8666323.</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Syed VA, Ansari JA, Karki P, Regmi M, Khanal B. </w:t>
      </w:r>
      <w:bookmarkStart w:id="7" w:name="OLE_LINK15"/>
      <w:r w:rsidRPr="002F26D3">
        <w:rPr>
          <w:rFonts w:ascii="Arial" w:hAnsi="Arial" w:cs="Arial"/>
          <w:sz w:val="24"/>
        </w:rPr>
        <w:t xml:space="preserve">Spontaneous bacterial peritonitis (SBP) in cirrhotic ascites: a prospective study in a tertiary care hospital, Nepal. </w:t>
      </w:r>
      <w:bookmarkEnd w:id="7"/>
      <w:r w:rsidRPr="002F26D3">
        <w:rPr>
          <w:rFonts w:ascii="Arial" w:hAnsi="Arial" w:cs="Arial"/>
          <w:sz w:val="24"/>
        </w:rPr>
        <w:t>Kathmandu Univ Med J (KUMJ). 2007;5(1):48-59.</w:t>
      </w:r>
      <w:r w:rsidRPr="002F26D3">
        <w:rPr>
          <w:rFonts w:ascii="Arial" w:hAnsi="Arial" w:cs="Arial" w:hint="eastAsia"/>
          <w:sz w:val="24"/>
        </w:rPr>
        <w:t xml:space="preserve"> </w:t>
      </w:r>
      <w:r w:rsidRPr="002F26D3">
        <w:rPr>
          <w:rFonts w:ascii="Arial" w:hAnsi="Arial" w:cs="Arial"/>
          <w:sz w:val="24"/>
        </w:rPr>
        <w:t>PMID: 18603986</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Abu-Freha N, Michael T, Poupko L, et al. Spontaneous Bacterial Peritonitis among Cirrhotic Patients: Prevalence, Clinical Characteristics, and Outcomes. J Clin Med. 2021;11(1):227.</w:t>
      </w:r>
      <w:r w:rsidRPr="002F26D3">
        <w:rPr>
          <w:rFonts w:ascii="Arial" w:hAnsi="Arial" w:cs="Arial" w:hint="eastAsia"/>
          <w:sz w:val="24"/>
        </w:rPr>
        <w:t xml:space="preserve"> </w:t>
      </w:r>
      <w:r w:rsidRPr="002F26D3">
        <w:rPr>
          <w:rFonts w:ascii="Arial" w:hAnsi="Arial" w:cs="Arial"/>
          <w:sz w:val="24"/>
        </w:rPr>
        <w:t>doi:10.3390/jcm11010227</w:t>
      </w:r>
      <w:r w:rsidRPr="002F26D3">
        <w:rPr>
          <w:rFonts w:ascii="Arial" w:hAnsi="Arial" w:cs="Arial" w:hint="eastAsia"/>
          <w:sz w:val="24"/>
        </w:rPr>
        <w:t xml:space="preserve">, </w:t>
      </w:r>
      <w:r w:rsidRPr="002F26D3">
        <w:rPr>
          <w:rFonts w:ascii="Arial" w:hAnsi="Arial" w:cs="Arial"/>
          <w:sz w:val="24"/>
        </w:rPr>
        <w:t>PMID: 35011969</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Dia D, Serme YK, Bassène ML, et al. Infection spontanée du liquide d'ascite à Dakar, Sénégal : étude de cinquante-cinq patients cirrhotiques [Spontaneous bacterial peritonitis in Dakar, Senegal: study of 55 patients with cirrhosis]. Med Sante Trop. 2014;24(1):55-57.</w:t>
      </w:r>
      <w:r w:rsidRPr="002F26D3">
        <w:rPr>
          <w:rFonts w:ascii="Arial" w:hAnsi="Arial" w:cs="Arial" w:hint="eastAsia"/>
          <w:sz w:val="24"/>
        </w:rPr>
        <w:t xml:space="preserve"> </w:t>
      </w:r>
      <w:r w:rsidRPr="002F26D3">
        <w:rPr>
          <w:rFonts w:ascii="Arial" w:hAnsi="Arial" w:cs="Arial"/>
          <w:sz w:val="24"/>
        </w:rPr>
        <w:t>doi:10.1684/mst.2013.0260</w:t>
      </w:r>
      <w:r w:rsidRPr="002F26D3">
        <w:rPr>
          <w:rFonts w:ascii="Arial" w:hAnsi="Arial" w:cs="Arial" w:hint="eastAsia"/>
          <w:sz w:val="24"/>
        </w:rPr>
        <w:t xml:space="preserve">, </w:t>
      </w:r>
      <w:r w:rsidRPr="002F26D3">
        <w:rPr>
          <w:rFonts w:ascii="Arial" w:hAnsi="Arial" w:cs="Arial"/>
          <w:sz w:val="24"/>
        </w:rPr>
        <w:t>PMID: 24317300</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lastRenderedPageBreak/>
        <w:t>Rubinstein P, Morales M, Pandiani A, Bagattini JC. Peritonitis bacteriana espontánea en cirrosis hepática con ascitis: incidencia, bacteriología y mortalidad en Uruguay [Spontaneous bacterial peritonitis in hepatic cirrhosis with ascites: incidence, bacteriology and mortality in Uruguay]. Acta Gastroenterol Latinoam. 2001;31(4):307-312.</w:t>
      </w:r>
      <w:r w:rsidRPr="002F26D3">
        <w:rPr>
          <w:rFonts w:ascii="Arial" w:hAnsi="Arial" w:cs="Arial" w:hint="eastAsia"/>
          <w:sz w:val="24"/>
        </w:rPr>
        <w:t xml:space="preserve"> doi: </w:t>
      </w:r>
      <w:r w:rsidRPr="002F26D3">
        <w:rPr>
          <w:rFonts w:ascii="Arial" w:hAnsi="Arial" w:cs="Arial"/>
          <w:sz w:val="24"/>
        </w:rPr>
        <w:t>10.1109/TENCON.2004.1414844</w:t>
      </w:r>
      <w:r w:rsidRPr="002F26D3">
        <w:rPr>
          <w:rFonts w:ascii="Arial" w:hAnsi="Arial" w:cs="Arial" w:hint="eastAsia"/>
          <w:sz w:val="24"/>
        </w:rPr>
        <w:t xml:space="preserve">, </w:t>
      </w:r>
      <w:r w:rsidRPr="002F26D3">
        <w:rPr>
          <w:rFonts w:ascii="Arial" w:hAnsi="Arial" w:cs="Arial"/>
          <w:sz w:val="24"/>
        </w:rPr>
        <w:t>PMID: 11766541</w:t>
      </w:r>
      <w:r w:rsidRPr="002F26D3">
        <w:rPr>
          <w:rFonts w:ascii="Arial" w:hAnsi="Arial" w:cs="Arial" w:hint="eastAsia"/>
          <w:sz w:val="24"/>
        </w:rPr>
        <w:t xml:space="preserve">. </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Karvellas CJ, Pink F, McPhail M, et al. Bacteremia, acute physiology and chronic health evaluation II and modified end stage liver disease are independent predictors of mortality in critically ill nontransplanted patients with acute on chronic liver failure. Crit Care Med. 2010;38(1):121-126.</w:t>
      </w:r>
      <w:r w:rsidRPr="002F26D3">
        <w:rPr>
          <w:rFonts w:ascii="Arial" w:hAnsi="Arial" w:cs="Arial" w:hint="eastAsia"/>
          <w:sz w:val="24"/>
        </w:rPr>
        <w:t xml:space="preserve"> </w:t>
      </w:r>
      <w:r w:rsidRPr="002F26D3">
        <w:rPr>
          <w:rFonts w:ascii="Arial" w:hAnsi="Arial" w:cs="Arial"/>
          <w:sz w:val="24"/>
        </w:rPr>
        <w:t>doi:10.1097/CCM.0b013e3181b42a1c</w:t>
      </w:r>
      <w:r w:rsidRPr="002F26D3">
        <w:rPr>
          <w:rFonts w:ascii="Arial" w:hAnsi="Arial" w:cs="Arial" w:hint="eastAsia"/>
          <w:sz w:val="24"/>
        </w:rPr>
        <w:t xml:space="preserve">, </w:t>
      </w:r>
      <w:r w:rsidRPr="002F26D3">
        <w:rPr>
          <w:rFonts w:ascii="Arial" w:hAnsi="Arial" w:cs="Arial"/>
          <w:sz w:val="24"/>
        </w:rPr>
        <w:t>PMID: 19770744</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Mücke MM, Rumyantseva T, Mücke VT, et al. Bacterial infection-triggered acute-on-chronic liver failure is associated with increased mortality. Liver Int. 2018;38(4). 645-653.</w:t>
      </w:r>
      <w:r w:rsidRPr="002F26D3">
        <w:rPr>
          <w:rFonts w:ascii="Arial" w:hAnsi="Arial" w:cs="Arial" w:hint="eastAsia"/>
          <w:sz w:val="24"/>
        </w:rPr>
        <w:t xml:space="preserve"> </w:t>
      </w:r>
      <w:r w:rsidRPr="002F26D3">
        <w:rPr>
          <w:rFonts w:ascii="Arial" w:hAnsi="Arial" w:cs="Arial"/>
          <w:sz w:val="24"/>
        </w:rPr>
        <w:t>doi:10.1111/liv.13568</w:t>
      </w:r>
      <w:r w:rsidRPr="002F26D3">
        <w:rPr>
          <w:rFonts w:ascii="Arial" w:hAnsi="Arial" w:cs="Arial" w:hint="eastAsia"/>
          <w:sz w:val="24"/>
        </w:rPr>
        <w:t xml:space="preserve">, </w:t>
      </w:r>
      <w:r w:rsidRPr="002F26D3">
        <w:rPr>
          <w:rFonts w:ascii="Arial" w:hAnsi="Arial" w:cs="Arial"/>
          <w:sz w:val="24"/>
        </w:rPr>
        <w:t>PMID: 28853199</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Fernández J, Acevedo J, Wiest R, et al. Bacterial and fungal infections in acute-on-chronic liver failure: prevalence, characteristics and impact on prognosis. Gut. 2018;67(10):1870–1880.</w:t>
      </w:r>
      <w:r w:rsidRPr="002F26D3">
        <w:rPr>
          <w:rFonts w:ascii="Arial" w:hAnsi="Arial" w:cs="Arial" w:hint="eastAsia"/>
          <w:sz w:val="24"/>
        </w:rPr>
        <w:t xml:space="preserve"> </w:t>
      </w:r>
      <w:r w:rsidRPr="002F26D3">
        <w:rPr>
          <w:rFonts w:ascii="Arial" w:hAnsi="Arial" w:cs="Arial"/>
          <w:sz w:val="24"/>
        </w:rPr>
        <w:t>doi:10.1136/gutjnl-2017-314240</w:t>
      </w:r>
      <w:r w:rsidRPr="002F26D3">
        <w:rPr>
          <w:rFonts w:ascii="Arial" w:hAnsi="Arial" w:cs="Arial" w:hint="eastAsia"/>
          <w:sz w:val="24"/>
        </w:rPr>
        <w:t xml:space="preserve">, </w:t>
      </w:r>
      <w:r w:rsidRPr="002F26D3">
        <w:rPr>
          <w:rFonts w:ascii="Arial" w:hAnsi="Arial" w:cs="Arial"/>
          <w:sz w:val="24"/>
        </w:rPr>
        <w:t>PMID: 28847867</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Katoonizadeh A, Laleman W, Verslype C, et al. Early features of acute-on-chronic alcoholic liver failure: a prospective cohort study. Gut. 2010;59(11):1561–1569.</w:t>
      </w:r>
      <w:r w:rsidRPr="002F26D3">
        <w:rPr>
          <w:rFonts w:ascii="Arial" w:hAnsi="Arial" w:cs="Arial" w:hint="eastAsia"/>
          <w:sz w:val="24"/>
        </w:rPr>
        <w:t xml:space="preserve"> </w:t>
      </w:r>
      <w:r w:rsidRPr="002F26D3">
        <w:rPr>
          <w:rFonts w:ascii="Arial" w:hAnsi="Arial" w:cs="Arial"/>
          <w:sz w:val="24"/>
        </w:rPr>
        <w:t>doi:10.1136/gut.2009.189639</w:t>
      </w:r>
      <w:r w:rsidRPr="002F26D3">
        <w:rPr>
          <w:rFonts w:ascii="Arial" w:hAnsi="Arial" w:cs="Arial" w:hint="eastAsia"/>
          <w:sz w:val="24"/>
        </w:rPr>
        <w:t xml:space="preserve">, </w:t>
      </w:r>
      <w:r w:rsidRPr="002F26D3">
        <w:rPr>
          <w:rFonts w:ascii="Arial" w:hAnsi="Arial" w:cs="Arial"/>
          <w:sz w:val="24"/>
        </w:rPr>
        <w:t>PMID: 20675694</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Su H, Tong J, Liu X, et al. Characteristics and outcome of nosocomial bloodstream infection in patients with acute-on-chronic liver failure. Eur J Gastroenterol Hepatol. 2021;33(1):83–88.</w:t>
      </w:r>
      <w:r w:rsidRPr="002F26D3">
        <w:rPr>
          <w:rFonts w:ascii="Arial" w:hAnsi="Arial" w:cs="Arial" w:hint="eastAsia"/>
          <w:sz w:val="24"/>
        </w:rPr>
        <w:t xml:space="preserve"> </w:t>
      </w:r>
      <w:r w:rsidRPr="002F26D3">
        <w:rPr>
          <w:rFonts w:ascii="Arial" w:hAnsi="Arial" w:cs="Arial"/>
          <w:sz w:val="24"/>
        </w:rPr>
        <w:t>doi:10.1097/MEG.0000000000001699</w:t>
      </w:r>
      <w:r w:rsidRPr="002F26D3">
        <w:rPr>
          <w:rFonts w:ascii="Arial" w:hAnsi="Arial" w:cs="Arial" w:hint="eastAsia"/>
          <w:sz w:val="24"/>
        </w:rPr>
        <w:t xml:space="preserve">, </w:t>
      </w:r>
      <w:r w:rsidRPr="002F26D3">
        <w:rPr>
          <w:rFonts w:ascii="Arial" w:hAnsi="Arial" w:cs="Arial"/>
          <w:sz w:val="24"/>
        </w:rPr>
        <w:t>PMID: 32118849</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Moreau R, Jalan R, Gines P, et al. Acute-on-chronic liver failure is a distinct syndrome that develops in patients with acute decompensation of cirrhosis. Gastroenterology. 2013;144(7):1426-1437.e14379.</w:t>
      </w:r>
      <w:r w:rsidRPr="002F26D3">
        <w:rPr>
          <w:rFonts w:ascii="Arial" w:hAnsi="Arial" w:cs="Arial" w:hint="eastAsia"/>
          <w:sz w:val="24"/>
        </w:rPr>
        <w:t xml:space="preserve"> </w:t>
      </w:r>
      <w:r w:rsidRPr="002F26D3">
        <w:rPr>
          <w:rFonts w:ascii="Arial" w:hAnsi="Arial" w:cs="Arial"/>
          <w:sz w:val="24"/>
        </w:rPr>
        <w:t>doi:10.1053/j.gastro.2013.02.042</w:t>
      </w:r>
      <w:r w:rsidRPr="002F26D3">
        <w:rPr>
          <w:rFonts w:ascii="Arial" w:hAnsi="Arial" w:cs="Arial" w:hint="eastAsia"/>
          <w:sz w:val="24"/>
        </w:rPr>
        <w:t xml:space="preserve">, </w:t>
      </w:r>
      <w:r w:rsidRPr="002F26D3">
        <w:rPr>
          <w:rFonts w:ascii="Arial" w:hAnsi="Arial" w:cs="Arial"/>
          <w:sz w:val="24"/>
        </w:rPr>
        <w:t>PMID: 23474284</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 xml:space="preserve">Shalimar, Rout G, Jadaun SS, et al. </w:t>
      </w:r>
      <w:bookmarkStart w:id="8" w:name="OLE_LINK5"/>
      <w:r w:rsidRPr="002F26D3">
        <w:rPr>
          <w:rFonts w:ascii="Arial" w:hAnsi="Arial" w:cs="Arial"/>
          <w:sz w:val="24"/>
        </w:rPr>
        <w:t xml:space="preserve">Prevalence, predictors and impact of bacterial infection in acute on chronic liver </w:t>
      </w:r>
      <w:r w:rsidRPr="002F26D3">
        <w:rPr>
          <w:rFonts w:ascii="Arial" w:hAnsi="Arial" w:cs="Arial"/>
          <w:sz w:val="24"/>
        </w:rPr>
        <w:lastRenderedPageBreak/>
        <w:t xml:space="preserve">failure </w:t>
      </w:r>
      <w:bookmarkEnd w:id="8"/>
      <w:r w:rsidRPr="002F26D3">
        <w:rPr>
          <w:rFonts w:ascii="Arial" w:hAnsi="Arial" w:cs="Arial"/>
          <w:sz w:val="24"/>
        </w:rPr>
        <w:t>patients. Dig Liver Dis. 2018;50(11):1225-1231.</w:t>
      </w:r>
      <w:r w:rsidRPr="002F26D3">
        <w:rPr>
          <w:rFonts w:ascii="Arial" w:hAnsi="Arial" w:cs="Arial" w:hint="eastAsia"/>
          <w:sz w:val="24"/>
        </w:rPr>
        <w:t xml:space="preserve"> </w:t>
      </w:r>
      <w:r w:rsidRPr="002F26D3">
        <w:rPr>
          <w:rFonts w:ascii="Arial" w:hAnsi="Arial" w:cs="Arial"/>
          <w:sz w:val="24"/>
        </w:rPr>
        <w:t>doi:10.1016/j.dld.2018.05.013</w:t>
      </w:r>
      <w:r w:rsidRPr="002F26D3">
        <w:rPr>
          <w:rFonts w:ascii="Arial" w:hAnsi="Arial" w:cs="Arial" w:hint="eastAsia"/>
          <w:sz w:val="24"/>
        </w:rPr>
        <w:t xml:space="preserve">, </w:t>
      </w:r>
      <w:r w:rsidRPr="002F26D3">
        <w:rPr>
          <w:rFonts w:ascii="Arial" w:hAnsi="Arial" w:cs="Arial"/>
          <w:sz w:val="24"/>
        </w:rPr>
        <w:t>PMID: 29910108</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Cai JJ, Zhang MC, Han T, Jiang HQ. Characteristics of infection and its impact on short-term outcome in patients with acute-on-chronic liver failure. Medicine (Baltimore). 2017;96(37):e8057.</w:t>
      </w:r>
      <w:r w:rsidRPr="002F26D3">
        <w:rPr>
          <w:rFonts w:ascii="Arial" w:hAnsi="Arial" w:cs="Arial" w:hint="eastAsia"/>
          <w:sz w:val="24"/>
        </w:rPr>
        <w:t xml:space="preserve"> </w:t>
      </w:r>
      <w:r w:rsidRPr="002F26D3">
        <w:rPr>
          <w:rFonts w:ascii="Arial" w:hAnsi="Arial" w:cs="Arial"/>
          <w:sz w:val="24"/>
        </w:rPr>
        <w:t>doi:10.1097/MD.0000000000008057</w:t>
      </w:r>
      <w:r w:rsidRPr="002F26D3">
        <w:rPr>
          <w:rFonts w:ascii="Arial" w:hAnsi="Arial" w:cs="Arial" w:hint="eastAsia"/>
          <w:sz w:val="24"/>
        </w:rPr>
        <w:t xml:space="preserve">, </w:t>
      </w:r>
      <w:r w:rsidRPr="002F26D3">
        <w:rPr>
          <w:rFonts w:ascii="Arial" w:hAnsi="Arial" w:cs="Arial"/>
          <w:sz w:val="24"/>
        </w:rPr>
        <w:t>PMID: 28906399</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Cao Z, Wong F, Choudhury AK, et al. Global prevalence and characteristics of infections and clinical outcomes in hospitalised patients with cirrhosis: a prospective cohort study for the CLEARED Consortium. Lancet Gastroenterol Hepatol. 2024;9(11):997-1009.</w:t>
      </w:r>
      <w:r w:rsidRPr="002F26D3">
        <w:rPr>
          <w:rFonts w:ascii="Arial" w:hAnsi="Arial" w:cs="Arial" w:hint="eastAsia"/>
          <w:sz w:val="24"/>
        </w:rPr>
        <w:t xml:space="preserve"> </w:t>
      </w:r>
      <w:r w:rsidRPr="002F26D3">
        <w:rPr>
          <w:rFonts w:ascii="Arial" w:hAnsi="Arial" w:cs="Arial"/>
          <w:sz w:val="24"/>
        </w:rPr>
        <w:t>doi:10.1016/S2468-1253(24)00224-3</w:t>
      </w:r>
      <w:r w:rsidRPr="002F26D3">
        <w:rPr>
          <w:rFonts w:ascii="Arial" w:hAnsi="Arial" w:cs="Arial" w:hint="eastAsia"/>
          <w:sz w:val="24"/>
        </w:rPr>
        <w:t xml:space="preserve">, </w:t>
      </w:r>
      <w:r w:rsidRPr="002F26D3">
        <w:rPr>
          <w:rFonts w:ascii="Arial" w:hAnsi="Arial" w:cs="Arial"/>
          <w:sz w:val="24"/>
        </w:rPr>
        <w:t>PMID: 39243795</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Nakayama N, Uemura H, Uchida Y, et al. A multicenter pilot survey to clarify the clinical features of patients with acute-on-chronic liver failure in Japan. Hepatol Res. 2018;48(4):303-312. doi:10.1111/hepr.13064</w:t>
      </w:r>
      <w:r w:rsidRPr="002F26D3">
        <w:rPr>
          <w:rFonts w:ascii="Arial" w:hAnsi="Arial" w:cs="Arial" w:hint="eastAsia"/>
          <w:sz w:val="24"/>
        </w:rPr>
        <w:t xml:space="preserve">, </w:t>
      </w:r>
      <w:r w:rsidRPr="002F26D3">
        <w:rPr>
          <w:rFonts w:ascii="Arial" w:hAnsi="Arial" w:cs="Arial"/>
          <w:sz w:val="24"/>
        </w:rPr>
        <w:t>PMID: 29341357.</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Jeong JY, Cho JY, Kang D, et al. Impact of serious infection on mortality of patients with chronic liver disease: a nationwide population-based cohort study. Clin Gastroenterol Hepatol.</w:t>
      </w:r>
      <w:r w:rsidRPr="002F26D3">
        <w:rPr>
          <w:rFonts w:ascii="Arial" w:hAnsi="Arial" w:cs="Arial" w:hint="eastAsia"/>
          <w:sz w:val="24"/>
        </w:rPr>
        <w:t xml:space="preserve"> </w:t>
      </w:r>
      <w:r w:rsidRPr="002F26D3">
        <w:rPr>
          <w:rFonts w:ascii="Arial" w:hAnsi="Arial" w:cs="Arial"/>
          <w:sz w:val="24"/>
        </w:rPr>
        <w:t>2025</w:t>
      </w:r>
      <w:r w:rsidRPr="002F26D3">
        <w:rPr>
          <w:rFonts w:ascii="Arial" w:hAnsi="Arial" w:cs="Arial" w:hint="eastAsia"/>
          <w:sz w:val="24"/>
        </w:rPr>
        <w:t>;</w:t>
      </w:r>
      <w:r w:rsidRPr="002F26D3">
        <w:rPr>
          <w:rFonts w:ascii="Arial" w:hAnsi="Arial" w:cs="Arial"/>
          <w:sz w:val="24"/>
        </w:rPr>
        <w:t>10:S1542-3565(25)00573-7. doi:10.1016/j.cgh.2025.06.026</w:t>
      </w:r>
      <w:r w:rsidRPr="002F26D3">
        <w:rPr>
          <w:rFonts w:ascii="Arial" w:hAnsi="Arial" w:cs="Arial" w:hint="eastAsia"/>
          <w:sz w:val="24"/>
        </w:rPr>
        <w:t>,</w:t>
      </w:r>
      <w:r w:rsidRPr="002F26D3">
        <w:rPr>
          <w:rFonts w:ascii="Arial" w:hAnsi="Arial" w:cs="Arial"/>
          <w:sz w:val="24"/>
        </w:rPr>
        <w:t xml:space="preserve"> PMID: 40651781.</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Hoshi H, Chu PS, Yoshida A, et al. Vulnerability to recurrent episodes of acute decompensation/acute-on-chronic liver failure characterizes those triggered by indeterminate precipitants in patients with liver cirrhosis. PLoS One. 2021;16(4):e0250062. doi:10.1371/journal.pone.0250062</w:t>
      </w:r>
      <w:r w:rsidRPr="002F26D3">
        <w:rPr>
          <w:rFonts w:ascii="Arial" w:hAnsi="Arial" w:cs="Arial" w:hint="eastAsia"/>
          <w:sz w:val="24"/>
        </w:rPr>
        <w:t xml:space="preserve">, </w:t>
      </w:r>
      <w:r w:rsidRPr="002F26D3">
        <w:rPr>
          <w:rFonts w:ascii="Arial" w:hAnsi="Arial" w:cs="Arial"/>
          <w:sz w:val="24"/>
        </w:rPr>
        <w:t>PMID: 33848309</w:t>
      </w:r>
      <w:r w:rsidRPr="002F26D3">
        <w:rPr>
          <w:rFonts w:ascii="Arial" w:hAnsi="Arial" w:cs="Arial" w:hint="eastAsia"/>
          <w:sz w:val="24"/>
        </w:rPr>
        <w:t>.</w:t>
      </w:r>
    </w:p>
    <w:p w:rsidR="00FE5A90" w:rsidRPr="002F26D3" w:rsidRDefault="00FE5A90" w:rsidP="00FE5A90">
      <w:pPr>
        <w:pStyle w:val="ListParagraph"/>
        <w:numPr>
          <w:ilvl w:val="0"/>
          <w:numId w:val="1"/>
        </w:numPr>
        <w:spacing w:line="400" w:lineRule="exact"/>
        <w:ind w:firstLineChars="0"/>
        <w:contextualSpacing/>
        <w:rPr>
          <w:rFonts w:ascii="Arial" w:hAnsi="Arial" w:cs="Arial"/>
          <w:sz w:val="24"/>
        </w:rPr>
      </w:pPr>
      <w:r w:rsidRPr="002F26D3">
        <w:rPr>
          <w:rFonts w:ascii="Arial" w:hAnsi="Arial" w:cs="Arial"/>
          <w:sz w:val="24"/>
        </w:rPr>
        <w:t>Park JK, Lee CH, Kim IH, et al. Clinical characteristics and prognostic impact of bacterial infection in hospitalized patients with alcoholic liver disease. J Korean Med Sci. 2015;30(5):598-605. doi:10.3346/jkms.2015.30.5.598</w:t>
      </w:r>
      <w:r w:rsidRPr="002F26D3">
        <w:rPr>
          <w:rFonts w:ascii="Arial" w:hAnsi="Arial" w:cs="Arial" w:hint="eastAsia"/>
          <w:sz w:val="24"/>
        </w:rPr>
        <w:t xml:space="preserve">, </w:t>
      </w:r>
      <w:r w:rsidRPr="002F26D3">
        <w:rPr>
          <w:rFonts w:ascii="Arial" w:hAnsi="Arial" w:cs="Arial"/>
          <w:sz w:val="24"/>
        </w:rPr>
        <w:t>PMID: 25931791</w:t>
      </w:r>
      <w:r w:rsidRPr="002F26D3">
        <w:rPr>
          <w:rFonts w:ascii="Arial" w:hAnsi="Arial" w:cs="Arial" w:hint="eastAsia"/>
          <w:sz w:val="24"/>
        </w:rPr>
        <w:t>.</w:t>
      </w:r>
    </w:p>
    <w:p w:rsidR="001534F8" w:rsidRDefault="001534F8"/>
    <w:sectPr w:rsidR="001534F8" w:rsidSect="00A07EBC">
      <w:pgSz w:w="15840" w:h="1224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F43"/>
    <w:multiLevelType w:val="multilevel"/>
    <w:tmpl w:val="04182F4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223D79"/>
    <w:rsid w:val="001534F8"/>
    <w:rsid w:val="00223D79"/>
    <w:rsid w:val="007621B9"/>
    <w:rsid w:val="00A07EBC"/>
    <w:rsid w:val="00FE5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E5A90"/>
    <w:pPr>
      <w:widowControl w:val="0"/>
      <w:spacing w:after="0" w:line="240" w:lineRule="auto"/>
      <w:ind w:firstLineChars="200" w:firstLine="420"/>
      <w:jc w:val="both"/>
    </w:pPr>
    <w:rPr>
      <w:kern w:val="2"/>
      <w:sz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3254</Words>
  <Characters>18554</Characters>
  <Application>Microsoft Office Word</Application>
  <DocSecurity>0</DocSecurity>
  <Lines>154</Lines>
  <Paragraphs>43</Paragraphs>
  <ScaleCrop>false</ScaleCrop>
  <Company/>
  <LinksUpToDate>false</LinksUpToDate>
  <CharactersWithSpaces>21765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5</cp:revision>
  <dcterms:created xsi:type="dcterms:W3CDTF">2025-10-21T03:29:00Z</dcterms:created>
  <dcterms:modified xsi:type="dcterms:W3CDTF">2025-10-21T03:30:00Z</dcterms:modified>
</cp:coreProperties>
</file>