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3F" w:rsidRDefault="00B0173F" w:rsidP="00B0173F">
      <w:pPr>
        <w:spacing w:line="259" w:lineRule="auto"/>
        <w:ind w:right="100"/>
        <w:rPr>
          <w:rFonts w:ascii="Times New Roman" w:hAnsi="Times New Roman" w:cs="Times New Roman"/>
          <w:sz w:val="24"/>
          <w:szCs w:val="24"/>
        </w:rPr>
      </w:pPr>
    </w:p>
    <w:p w:rsidR="00B0173F" w:rsidRPr="000F60B6" w:rsidRDefault="00B0173F" w:rsidP="00B0173F">
      <w:pPr>
        <w:pStyle w:val="Caption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Table </w:t>
      </w:r>
      <w:r w:rsidRPr="000F60B6">
        <w:rPr>
          <w:rFonts w:ascii="Times New Roman" w:hAnsi="Times New Roman" w:cs="Times New Roman"/>
          <w:sz w:val="24"/>
          <w:szCs w:val="24"/>
        </w:rPr>
        <w:fldChar w:fldCharType="begin"/>
      </w:r>
      <w:r w:rsidRPr="000F60B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0F60B6">
        <w:rPr>
          <w:rFonts w:ascii="Times New Roman" w:hAnsi="Times New Roman" w:cs="Times New Roman"/>
          <w:sz w:val="24"/>
          <w:szCs w:val="24"/>
        </w:rPr>
        <w:fldChar w:fldCharType="separate"/>
      </w:r>
      <w:r w:rsidRPr="000F60B6">
        <w:rPr>
          <w:rFonts w:ascii="Times New Roman" w:hAnsi="Times New Roman" w:cs="Times New Roman"/>
          <w:sz w:val="24"/>
          <w:szCs w:val="24"/>
        </w:rPr>
        <w:t>2</w:t>
      </w:r>
      <w:r w:rsidRPr="000F60B6">
        <w:rPr>
          <w:rFonts w:ascii="Times New Roman" w:hAnsi="Times New Roman" w:cs="Times New Roman"/>
          <w:sz w:val="24"/>
          <w:szCs w:val="24"/>
        </w:rPr>
        <w:fldChar w:fldCharType="end"/>
      </w:r>
      <w:r w:rsidRPr="000F60B6">
        <w:rPr>
          <w:rFonts w:ascii="Times New Roman" w:hAnsi="Times New Roman" w:cs="Times New Roman"/>
          <w:sz w:val="24"/>
          <w:szCs w:val="24"/>
        </w:rPr>
        <w:t>. Inclusion and exclusion criteria for study selection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1"/>
        <w:gridCol w:w="4565"/>
      </w:tblGrid>
      <w:tr w:rsidR="00B0173F" w:rsidRPr="000F60B6" w:rsidTr="00E5320F"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6186D2"/>
          </w:tcPr>
          <w:p w:rsidR="00B0173F" w:rsidRPr="000F60B6" w:rsidRDefault="00B0173F" w:rsidP="00E53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0B6">
              <w:rPr>
                <w:rFonts w:ascii="Times New Roman" w:hAnsi="Times New Roman" w:cs="Times New Roman" w:hint="eastAsia"/>
                <w:sz w:val="24"/>
                <w:szCs w:val="24"/>
              </w:rPr>
              <w:t>Inclusion Criteria</w:t>
            </w:r>
          </w:p>
        </w:tc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6186D2"/>
          </w:tcPr>
          <w:p w:rsidR="00B0173F" w:rsidRPr="000F60B6" w:rsidRDefault="00B0173F" w:rsidP="00E53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0B6">
              <w:rPr>
                <w:rFonts w:ascii="Times New Roman" w:hAnsi="Times New Roman" w:cs="Times New Roman" w:hint="eastAsia"/>
                <w:sz w:val="24"/>
                <w:szCs w:val="24"/>
              </w:rPr>
              <w:t>Exclusion Criteria</w:t>
            </w:r>
          </w:p>
        </w:tc>
      </w:tr>
      <w:tr w:rsidR="00B0173F" w:rsidRPr="000F60B6" w:rsidTr="00E5320F"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EAEAEA"/>
          </w:tcPr>
          <w:p w:rsidR="00B0173F" w:rsidRPr="000F60B6" w:rsidRDefault="00B0173F" w:rsidP="00E5320F">
            <w:pPr>
              <w:pStyle w:val="ListParagraph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0B6">
              <w:rPr>
                <w:rFonts w:ascii="Times New Roman" w:hAnsi="Times New Roman" w:cs="Times New Roman" w:hint="eastAsia"/>
                <w:sz w:val="24"/>
                <w:szCs w:val="24"/>
              </w:rPr>
              <w:t>Population: Studies including adult patients (</w:t>
            </w:r>
            <w:r w:rsidRPr="000F60B6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0F60B6">
              <w:rPr>
                <w:rFonts w:ascii="Times New Roman" w:hAnsi="Times New Roman" w:cs="Times New Roman" w:hint="eastAsia"/>
                <w:sz w:val="24"/>
                <w:szCs w:val="24"/>
              </w:rPr>
              <w:t>18 years) diagnosed with liver cirrhosis, irrespective of etiology.</w:t>
            </w:r>
          </w:p>
        </w:tc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EAEAEA"/>
          </w:tcPr>
          <w:p w:rsidR="00B0173F" w:rsidRPr="000F60B6" w:rsidRDefault="00B0173F" w:rsidP="00E5320F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0F60B6">
              <w:rPr>
                <w:rFonts w:ascii="Times New Roman" w:hAnsi="Times New Roman" w:hint="eastAsia"/>
                <w:sz w:val="24"/>
                <w:szCs w:val="24"/>
              </w:rPr>
              <w:t>Population: Studies including patients in a post-liver transplant condition, those with malignant tumors, recipients of hematopoietic stem cell transplantation, or individuals with congenital or acquired immunodeficiencies.</w:t>
            </w:r>
          </w:p>
        </w:tc>
      </w:tr>
      <w:tr w:rsidR="00B0173F" w:rsidRPr="000F60B6" w:rsidTr="00E5320F"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FEFEFF"/>
          </w:tcPr>
          <w:p w:rsidR="00B0173F" w:rsidRPr="000F60B6" w:rsidRDefault="00B0173F" w:rsidP="00E5320F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0B6">
              <w:rPr>
                <w:rFonts w:ascii="Times New Roman" w:hAnsi="Times New Roman" w:cs="Times New Roman" w:hint="eastAsia"/>
                <w:sz w:val="24"/>
                <w:szCs w:val="24"/>
              </w:rPr>
              <w:t>Outcome: Studies reporting the incidence or prevalence of bacterial infections in cirrhotic patients.</w:t>
            </w:r>
          </w:p>
        </w:tc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FEFEFF"/>
          </w:tcPr>
          <w:p w:rsidR="00B0173F" w:rsidRPr="000F60B6" w:rsidRDefault="00B0173F" w:rsidP="00E5320F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0F60B6">
              <w:rPr>
                <w:rFonts w:ascii="Times New Roman" w:hAnsi="Times New Roman" w:hint="eastAsia"/>
                <w:sz w:val="24"/>
                <w:szCs w:val="24"/>
              </w:rPr>
              <w:t>Duplicate Data: Studies reporting overlapping or duplicate data from the same cohort without new or extended results.</w:t>
            </w:r>
          </w:p>
        </w:tc>
      </w:tr>
      <w:tr w:rsidR="00B0173F" w:rsidRPr="000F60B6" w:rsidTr="00E5320F"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EAEAEA"/>
          </w:tcPr>
          <w:p w:rsidR="00B0173F" w:rsidRPr="000F60B6" w:rsidRDefault="00B0173F" w:rsidP="00E5320F">
            <w:pPr>
              <w:pStyle w:val="ListParagraph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0B6">
              <w:rPr>
                <w:rFonts w:ascii="Times New Roman" w:hAnsi="Times New Roman" w:cs="Times New Roman" w:hint="eastAsia"/>
                <w:sz w:val="24"/>
                <w:szCs w:val="24"/>
              </w:rPr>
              <w:t>Study Design: Randomized controlled trials (RCTs), cohort studies, case-control studies, and cross-sectional studies.</w:t>
            </w:r>
          </w:p>
        </w:tc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EAEAEA"/>
          </w:tcPr>
          <w:p w:rsidR="00B0173F" w:rsidRPr="000F60B6" w:rsidRDefault="00B0173F" w:rsidP="00E53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73F" w:rsidRPr="000F60B6" w:rsidTr="00E5320F"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FEFEFF"/>
          </w:tcPr>
          <w:p w:rsidR="00B0173F" w:rsidRPr="000F60B6" w:rsidRDefault="00B0173F" w:rsidP="00E5320F">
            <w:pPr>
              <w:pStyle w:val="ListParagraph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0B6">
              <w:rPr>
                <w:rFonts w:ascii="Times New Roman" w:hAnsi="Times New Roman" w:cs="Times New Roman" w:hint="eastAsia"/>
                <w:sz w:val="24"/>
                <w:szCs w:val="24"/>
              </w:rPr>
              <w:t>Data Availability: Studies that provide sufficient data to calculate bacterial infection rates (e.g., number of infections, total number of cirrhotic patients).</w:t>
            </w:r>
          </w:p>
        </w:tc>
        <w:tc>
          <w:tcPr>
            <w:tcW w:w="6974" w:type="dxa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shd w:val="clear" w:color="auto" w:fill="FEFEFF"/>
          </w:tcPr>
          <w:p w:rsidR="00B0173F" w:rsidRPr="000F60B6" w:rsidRDefault="00B0173F" w:rsidP="00E53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526" w:rsidRDefault="00175526"/>
    <w:sectPr w:rsidR="001755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1626A"/>
    <w:multiLevelType w:val="multilevel"/>
    <w:tmpl w:val="25916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30040CD"/>
    <w:multiLevelType w:val="multilevel"/>
    <w:tmpl w:val="330040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</w:compat>
  <w:rsids>
    <w:rsidRoot w:val="00B0173F"/>
    <w:rsid w:val="00175526"/>
    <w:rsid w:val="00B0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0173F"/>
    <w:pPr>
      <w:widowControl w:val="0"/>
      <w:spacing w:after="0" w:line="240" w:lineRule="auto"/>
      <w:jc w:val="both"/>
    </w:pPr>
    <w:rPr>
      <w:rFonts w:asciiTheme="majorHAnsi" w:eastAsia="黑体" w:hAnsiTheme="majorHAnsi" w:cstheme="majorBidi"/>
      <w:kern w:val="2"/>
      <w:sz w:val="20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B0173F"/>
    <w:pPr>
      <w:spacing w:after="0" w:line="240" w:lineRule="auto"/>
    </w:pPr>
    <w:rPr>
      <w:rFonts w:ascii="等线" w:eastAsia="等线" w:hAnsi="等线" w:cs="等线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B0173F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lang w:eastAsia="zh-CN"/>
    </w:rPr>
  </w:style>
  <w:style w:type="paragraph" w:customStyle="1" w:styleId="1">
    <w:name w:val="列表段落1"/>
    <w:basedOn w:val="Normal"/>
    <w:qFormat/>
    <w:rsid w:val="00B0173F"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Times New Roman"/>
      <w:kern w:val="2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2025-10-21T03:29:00Z</dcterms:created>
  <dcterms:modified xsi:type="dcterms:W3CDTF">2025-10-21T03:29:00Z</dcterms:modified>
</cp:coreProperties>
</file>