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3E8C" w14:textId="77777777" w:rsidR="00716AB1" w:rsidRDefault="00716AB1" w:rsidP="00716A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8D7F0D" wp14:editId="3F4FDCAE">
            <wp:extent cx="9561700" cy="4597577"/>
            <wp:effectExtent l="0" t="0" r="1905" b="0"/>
            <wp:docPr id="69552227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22278" name="图片 695522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7396" cy="460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E2BF9" w14:textId="77777777" w:rsidR="003318A5" w:rsidRPr="006A1682" w:rsidRDefault="003318A5" w:rsidP="003318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42D0">
        <w:rPr>
          <w:rFonts w:ascii="Times New Roman" w:hAnsi="Times New Roman" w:cs="Times New Roman" w:hint="eastAsia"/>
          <w:b/>
          <w:bCs/>
        </w:rPr>
        <w:t xml:space="preserve">Supplementary Figure </w:t>
      </w:r>
      <w:r>
        <w:rPr>
          <w:rFonts w:ascii="Times New Roman" w:hAnsi="Times New Roman" w:cs="Times New Roman" w:hint="eastAsia"/>
          <w:b/>
          <w:bCs/>
        </w:rPr>
        <w:t>5</w:t>
      </w:r>
      <w:r w:rsidRPr="00B155FA">
        <w:rPr>
          <w:rFonts w:ascii="Times New Roman" w:hAnsi="Times New Roman" w:cs="Times New Roman" w:hint="eastAsia"/>
          <w:b/>
          <w:bCs/>
        </w:rPr>
        <w:t>.</w:t>
      </w:r>
      <w:r w:rsidRPr="006A1682">
        <w:rPr>
          <w:rFonts w:hint="eastAsia"/>
        </w:rPr>
        <w:t xml:space="preserve"> </w:t>
      </w:r>
      <w:r w:rsidRPr="006A1682">
        <w:rPr>
          <w:rFonts w:ascii="Times New Roman" w:hAnsi="Times New Roman" w:cs="Times New Roman" w:hint="eastAsia"/>
        </w:rPr>
        <w:t>SHAP-based machine learning interpretation of MASLD incidence rate in three high-burden regions.</w:t>
      </w:r>
    </w:p>
    <w:p w14:paraId="16AB4B3D" w14:textId="1229D43D" w:rsidR="004254FD" w:rsidRDefault="003318A5" w:rsidP="003318A5">
      <w:r w:rsidRPr="006A1682">
        <w:rPr>
          <w:rFonts w:ascii="Times New Roman" w:hAnsi="Times New Roman" w:cs="Times New Roman" w:hint="eastAsia"/>
        </w:rPr>
        <w:t xml:space="preserve">(A) South Asia. The SHAP summary plot and the effects of age, year, sex, and population size. (B) Western Sub-Saharan Africa. (C) North Africa and the Middle East. </w:t>
      </w:r>
      <w:r w:rsidRPr="006A1682">
        <w:rPr>
          <w:rFonts w:ascii="Times New Roman" w:hAnsi="Times New Roman" w:cs="Times New Roman" w:hint="eastAsia"/>
          <w:i/>
          <w:iCs/>
        </w:rPr>
        <w:t>SHAP, Shapley additive explanations; MASLD, metabolic dysfunction-associated steatotic liver disease.</w:t>
      </w:r>
    </w:p>
    <w:sectPr w:rsidR="004254FD" w:rsidSect="00614DF7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FD"/>
    <w:rsid w:val="003318A5"/>
    <w:rsid w:val="004254FD"/>
    <w:rsid w:val="00614DF7"/>
    <w:rsid w:val="00716AB1"/>
    <w:rsid w:val="00D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D6160-8C1C-45CF-82E0-CCBC3C6A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4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4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4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4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2026-05-20T10:54:00Z</dcterms:created>
  <dcterms:modified xsi:type="dcterms:W3CDTF">2026-05-20T10:54:00Z</dcterms:modified>
</cp:coreProperties>
</file>