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1B" w:rsidRDefault="00E9251B" w:rsidP="00E9251B">
      <w:pPr>
        <w:widowControl w:val="0"/>
        <w:spacing w:line="360" w:lineRule="auto"/>
        <w:jc w:val="both"/>
        <w:rPr>
          <w:rFonts w:eastAsia="宋体"/>
          <w:b/>
          <w:bCs/>
          <w:lang w:eastAsia="zh-CN"/>
        </w:rPr>
      </w:pPr>
      <w:r>
        <w:rPr>
          <w:b/>
          <w:bCs/>
          <w:lang w:eastAsia="zh-CN"/>
        </w:rPr>
        <w:t>Supplementary Table 2. Diagnostic performance of cutoff values of LSM</w:t>
      </w:r>
      <w:r>
        <w:rPr>
          <w:b/>
          <w:bCs/>
          <w:kern w:val="2"/>
          <w:lang w:eastAsia="zh-CN"/>
        </w:rPr>
        <w:t xml:space="preserve"> </w:t>
      </w:r>
      <w:r>
        <w:rPr>
          <w:b/>
          <w:bCs/>
          <w:lang w:eastAsia="zh-CN"/>
        </w:rPr>
        <w:t xml:space="preserve">for </w:t>
      </w:r>
      <w:bookmarkStart w:id="0" w:name="_Hlk107172994"/>
      <w:r>
        <w:rPr>
          <w:b/>
          <w:bCs/>
          <w:lang w:eastAsia="zh-CN"/>
        </w:rPr>
        <w:t>significant and severe inflammation</w:t>
      </w:r>
      <w:bookmarkEnd w:id="0"/>
      <w:r>
        <w:rPr>
          <w:b/>
          <w:bCs/>
          <w:lang w:eastAsia="zh-CN"/>
        </w:rPr>
        <w:t xml:space="preserve"> </w:t>
      </w:r>
      <w:r>
        <w:rPr>
          <w:rFonts w:eastAsia="宋体"/>
          <w:b/>
          <w:bCs/>
          <w:lang w:eastAsia="zh-CN"/>
        </w:rPr>
        <w:t>in subgroups based on fibrosis stage in cohort 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992"/>
        <w:gridCol w:w="1172"/>
        <w:gridCol w:w="1172"/>
        <w:gridCol w:w="1173"/>
        <w:gridCol w:w="1172"/>
        <w:gridCol w:w="1173"/>
      </w:tblGrid>
      <w:tr w:rsidR="00E9251B" w:rsidTr="00FC58CC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Fibrosis stage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Cutoff values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Accuracy (%)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Sensitivity (%)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Specificity (%)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PPV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(%)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>NPV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kern w:val="0"/>
              </w:rPr>
              <w:t xml:space="preserve"> (%)</w:t>
            </w:r>
          </w:p>
        </w:tc>
      </w:tr>
      <w:tr w:rsidR="00E9251B" w:rsidTr="00FC58CC">
        <w:tc>
          <w:tcPr>
            <w:tcW w:w="1668" w:type="dxa"/>
            <w:tcBorders>
              <w:top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Patients of F0-1 (n</w:t>
            </w:r>
            <w:r>
              <w:rPr>
                <w:bCs/>
              </w:rPr>
              <w:t> = </w:t>
            </w:r>
            <w:r>
              <w:rPr>
                <w:kern w:val="0"/>
              </w:rPr>
              <w:t>247)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</w:tr>
      <w:tr w:rsidR="00E9251B" w:rsidTr="00FC58CC">
        <w:tc>
          <w:tcPr>
            <w:tcW w:w="1668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A</w:t>
            </w:r>
            <w:r>
              <w:rPr>
                <w:rFonts w:hint="eastAsia"/>
                <w:bCs/>
              </w:rPr>
              <w:t> </w:t>
            </w:r>
            <w:r>
              <w:rPr>
                <w:rFonts w:hint="eastAsia"/>
                <w:bCs/>
              </w:rPr>
              <w:t>≥</w:t>
            </w:r>
            <w:r>
              <w:rPr>
                <w:rFonts w:hint="eastAsia"/>
                <w:bCs/>
              </w:rPr>
              <w:t> </w:t>
            </w:r>
            <w:r>
              <w:rPr>
                <w:kern w:val="0"/>
              </w:rPr>
              <w:t>2</w:t>
            </w:r>
          </w:p>
        </w:tc>
        <w:tc>
          <w:tcPr>
            <w:tcW w:w="99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6.3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74.09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(183/247)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59.74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(46/77)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80.59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(137/170)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58.23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(46/79)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81.55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(137/168)</w:t>
            </w:r>
          </w:p>
        </w:tc>
      </w:tr>
      <w:tr w:rsidR="00E9251B" w:rsidTr="00FC58CC">
        <w:tc>
          <w:tcPr>
            <w:tcW w:w="1668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A</w:t>
            </w:r>
            <w:r>
              <w:rPr>
                <w:bCs/>
                <w:iCs/>
              </w:rPr>
              <w:t> = </w:t>
            </w:r>
            <w:r>
              <w:rPr>
                <w:kern w:val="0"/>
              </w:rPr>
              <w:t>3</w:t>
            </w:r>
          </w:p>
        </w:tc>
        <w:tc>
          <w:tcPr>
            <w:tcW w:w="99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7.5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98.79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(244/247)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100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(1/1)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94.72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(233/246)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7.14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(1/14)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100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(233/233)</w:t>
            </w:r>
          </w:p>
        </w:tc>
      </w:tr>
      <w:tr w:rsidR="00E9251B" w:rsidTr="00FC58CC">
        <w:tc>
          <w:tcPr>
            <w:tcW w:w="1668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Patients of F≥ 2 (n</w:t>
            </w:r>
            <w:r>
              <w:rPr>
                <w:bCs/>
              </w:rPr>
              <w:t> = </w:t>
            </w:r>
            <w:r>
              <w:rPr>
                <w:kern w:val="0"/>
              </w:rPr>
              <w:t>192)</w:t>
            </w:r>
          </w:p>
        </w:tc>
        <w:tc>
          <w:tcPr>
            <w:tcW w:w="99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</w:tr>
      <w:tr w:rsidR="00E9251B" w:rsidTr="00FC58CC">
        <w:tc>
          <w:tcPr>
            <w:tcW w:w="1668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bookmarkStart w:id="1" w:name="_Hlk107241737"/>
            <w:r>
              <w:rPr>
                <w:kern w:val="0"/>
              </w:rPr>
              <w:t>A</w:t>
            </w:r>
            <w:r>
              <w:rPr>
                <w:rFonts w:hint="eastAsia"/>
                <w:bCs/>
              </w:rPr>
              <w:t> </w:t>
            </w:r>
            <w:r>
              <w:rPr>
                <w:rFonts w:hint="eastAsia"/>
                <w:bCs/>
              </w:rPr>
              <w:t>≥</w:t>
            </w:r>
            <w:r>
              <w:rPr>
                <w:rFonts w:hint="eastAsia"/>
                <w:bCs/>
              </w:rPr>
              <w:t> </w:t>
            </w:r>
            <w:r>
              <w:rPr>
                <w:kern w:val="0"/>
              </w:rPr>
              <w:t>2</w:t>
            </w:r>
          </w:p>
        </w:tc>
        <w:tc>
          <w:tcPr>
            <w:tcW w:w="99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6.3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70.31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(135/192)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94.07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(127/135)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14.04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(8/57)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72.16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(127/176)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50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(8/16)</w:t>
            </w:r>
          </w:p>
        </w:tc>
      </w:tr>
      <w:bookmarkEnd w:id="1"/>
      <w:tr w:rsidR="00E9251B" w:rsidTr="00FC58CC">
        <w:tc>
          <w:tcPr>
            <w:tcW w:w="1668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A</w:t>
            </w:r>
            <w:r>
              <w:rPr>
                <w:bCs/>
                <w:iCs/>
              </w:rPr>
              <w:t> = </w:t>
            </w:r>
            <w:r>
              <w:rPr>
                <w:kern w:val="0"/>
              </w:rPr>
              <w:t>3</w:t>
            </w:r>
          </w:p>
        </w:tc>
        <w:tc>
          <w:tcPr>
            <w:tcW w:w="99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7.5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97.92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(188/192)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81.82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(18/22)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30.59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(52/170)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13.24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(18/136)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92.86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(52/56)</w:t>
            </w:r>
          </w:p>
        </w:tc>
      </w:tr>
      <w:tr w:rsidR="00E9251B" w:rsidTr="00FC58CC">
        <w:tc>
          <w:tcPr>
            <w:tcW w:w="1668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Patients of F=2 (n</w:t>
            </w:r>
            <w:r>
              <w:rPr>
                <w:bCs/>
              </w:rPr>
              <w:t> = </w:t>
            </w:r>
            <w:r>
              <w:rPr>
                <w:kern w:val="0"/>
              </w:rPr>
              <w:t>124)</w:t>
            </w:r>
          </w:p>
        </w:tc>
        <w:tc>
          <w:tcPr>
            <w:tcW w:w="99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</w:tr>
      <w:tr w:rsidR="00E9251B" w:rsidTr="00FC58CC">
        <w:tc>
          <w:tcPr>
            <w:tcW w:w="1668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A</w:t>
            </w:r>
            <w:r>
              <w:rPr>
                <w:rFonts w:hint="eastAsia"/>
                <w:bCs/>
              </w:rPr>
              <w:t> </w:t>
            </w:r>
            <w:r>
              <w:rPr>
                <w:rFonts w:hint="eastAsia"/>
                <w:bCs/>
              </w:rPr>
              <w:t>≥</w:t>
            </w:r>
            <w:r>
              <w:rPr>
                <w:rFonts w:hint="eastAsia"/>
                <w:bCs/>
              </w:rPr>
              <w:t> </w:t>
            </w:r>
            <w:r>
              <w:rPr>
                <w:kern w:val="0"/>
              </w:rPr>
              <w:t>2</w:t>
            </w:r>
          </w:p>
        </w:tc>
        <w:tc>
          <w:tcPr>
            <w:tcW w:w="99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6.3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66.13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(82/124)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91.46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(75/82)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16.67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(7/42)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68.18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(75/110)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50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(7/14)</w:t>
            </w:r>
          </w:p>
        </w:tc>
      </w:tr>
      <w:tr w:rsidR="00E9251B" w:rsidTr="00FC58CC">
        <w:tc>
          <w:tcPr>
            <w:tcW w:w="1668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A</w:t>
            </w:r>
            <w:r>
              <w:rPr>
                <w:bCs/>
                <w:iCs/>
              </w:rPr>
              <w:t> = </w:t>
            </w:r>
            <w:r>
              <w:rPr>
                <w:kern w:val="0"/>
              </w:rPr>
              <w:t>3</w:t>
            </w:r>
          </w:p>
        </w:tc>
        <w:tc>
          <w:tcPr>
            <w:tcW w:w="99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7.5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40.32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(50/124)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62.50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(5/8)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38.79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(45/116)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6.58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(5/76)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93.75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(45/48)</w:t>
            </w:r>
          </w:p>
        </w:tc>
      </w:tr>
      <w:tr w:rsidR="00E9251B" w:rsidTr="00FC58CC">
        <w:tc>
          <w:tcPr>
            <w:tcW w:w="1668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Patients of F=3 (n</w:t>
            </w:r>
            <w:r>
              <w:rPr>
                <w:bCs/>
              </w:rPr>
              <w:t> = </w:t>
            </w:r>
            <w:r>
              <w:rPr>
                <w:kern w:val="0"/>
              </w:rPr>
              <w:t>45)</w:t>
            </w:r>
          </w:p>
        </w:tc>
        <w:tc>
          <w:tcPr>
            <w:tcW w:w="99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</w:tr>
      <w:tr w:rsidR="00E9251B" w:rsidTr="00FC58CC">
        <w:tc>
          <w:tcPr>
            <w:tcW w:w="1668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A</w:t>
            </w:r>
            <w:r>
              <w:rPr>
                <w:rFonts w:hint="eastAsia"/>
                <w:bCs/>
              </w:rPr>
              <w:t> </w:t>
            </w:r>
            <w:r>
              <w:rPr>
                <w:rFonts w:hint="eastAsia"/>
                <w:bCs/>
              </w:rPr>
              <w:t>≥</w:t>
            </w:r>
            <w:r>
              <w:rPr>
                <w:rFonts w:hint="eastAsia"/>
                <w:bCs/>
              </w:rPr>
              <w:t> </w:t>
            </w:r>
            <w:r>
              <w:rPr>
                <w:kern w:val="0"/>
              </w:rPr>
              <w:t>2</w:t>
            </w:r>
          </w:p>
        </w:tc>
        <w:tc>
          <w:tcPr>
            <w:tcW w:w="99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6.3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75.56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(34/45)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97.06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(33/34)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9.09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(1/11)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76.74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(33/43)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50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(1/2)</w:t>
            </w:r>
          </w:p>
        </w:tc>
      </w:tr>
      <w:tr w:rsidR="00E9251B" w:rsidTr="00FC58CC">
        <w:tc>
          <w:tcPr>
            <w:tcW w:w="1668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A</w:t>
            </w:r>
            <w:r>
              <w:rPr>
                <w:bCs/>
                <w:iCs/>
              </w:rPr>
              <w:t> = </w:t>
            </w:r>
            <w:r>
              <w:rPr>
                <w:kern w:val="0"/>
              </w:rPr>
              <w:t>3</w:t>
            </w:r>
          </w:p>
        </w:tc>
        <w:tc>
          <w:tcPr>
            <w:tcW w:w="99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7.5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28.89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(13/45)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87.50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(7/8)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16.22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(6/37)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18.42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(7/38)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85.71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(6/7)</w:t>
            </w:r>
          </w:p>
        </w:tc>
      </w:tr>
      <w:tr w:rsidR="00E9251B" w:rsidTr="00FC58CC">
        <w:tc>
          <w:tcPr>
            <w:tcW w:w="1668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Patients of F=4 (n</w:t>
            </w:r>
            <w:r>
              <w:rPr>
                <w:bCs/>
              </w:rPr>
              <w:t> = </w:t>
            </w:r>
            <w:r>
              <w:rPr>
                <w:kern w:val="0"/>
              </w:rPr>
              <w:t>23)</w:t>
            </w:r>
          </w:p>
        </w:tc>
        <w:tc>
          <w:tcPr>
            <w:tcW w:w="99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</w:p>
        </w:tc>
      </w:tr>
      <w:tr w:rsidR="00E9251B" w:rsidTr="00FC58CC">
        <w:tc>
          <w:tcPr>
            <w:tcW w:w="1668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A</w:t>
            </w:r>
            <w:r>
              <w:rPr>
                <w:rFonts w:hint="eastAsia"/>
                <w:bCs/>
              </w:rPr>
              <w:t> </w:t>
            </w:r>
            <w:r>
              <w:rPr>
                <w:rFonts w:hint="eastAsia"/>
                <w:bCs/>
              </w:rPr>
              <w:t>≥</w:t>
            </w:r>
            <w:r>
              <w:rPr>
                <w:rFonts w:hint="eastAsia"/>
                <w:bCs/>
              </w:rPr>
              <w:t> </w:t>
            </w:r>
            <w:r>
              <w:rPr>
                <w:kern w:val="0"/>
              </w:rPr>
              <w:t>2</w:t>
            </w:r>
          </w:p>
        </w:tc>
        <w:tc>
          <w:tcPr>
            <w:tcW w:w="99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6.3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82.61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(19/23)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100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(19/19)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0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(0/4)</w:t>
            </w:r>
          </w:p>
        </w:tc>
        <w:tc>
          <w:tcPr>
            <w:tcW w:w="1172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82.61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(19/23)</w:t>
            </w:r>
          </w:p>
        </w:tc>
        <w:tc>
          <w:tcPr>
            <w:tcW w:w="1173" w:type="dxa"/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0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(0/0)</w:t>
            </w:r>
          </w:p>
        </w:tc>
      </w:tr>
      <w:tr w:rsidR="00E9251B" w:rsidTr="00FC58CC">
        <w:tc>
          <w:tcPr>
            <w:tcW w:w="1668" w:type="dxa"/>
            <w:tcBorders>
              <w:bottom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A</w:t>
            </w:r>
            <w:r>
              <w:rPr>
                <w:bCs/>
                <w:iCs/>
              </w:rPr>
              <w:t> = </w:t>
            </w:r>
            <w:r>
              <w:rPr>
                <w:kern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7.5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t>30.43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lastRenderedPageBreak/>
              <w:t>(7/23)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lastRenderedPageBreak/>
              <w:t>100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lastRenderedPageBreak/>
              <w:t>(6/6)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lastRenderedPageBreak/>
              <w:t>5.89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lastRenderedPageBreak/>
              <w:t>(1/17)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lastRenderedPageBreak/>
              <w:t>27.27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lastRenderedPageBreak/>
              <w:t>(6/22)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lastRenderedPageBreak/>
              <w:t>100</w:t>
            </w:r>
          </w:p>
          <w:p w:rsidR="00E9251B" w:rsidRDefault="00E9251B" w:rsidP="00FC58CC">
            <w:pPr>
              <w:widowControl w:val="0"/>
              <w:spacing w:line="360" w:lineRule="auto"/>
              <w:jc w:val="both"/>
            </w:pPr>
            <w:r>
              <w:rPr>
                <w:kern w:val="0"/>
              </w:rPr>
              <w:lastRenderedPageBreak/>
              <w:t>(1/100)</w:t>
            </w:r>
          </w:p>
        </w:tc>
      </w:tr>
    </w:tbl>
    <w:p w:rsidR="00E9251B" w:rsidRDefault="00E9251B" w:rsidP="00E9251B">
      <w:pPr>
        <w:widowControl w:val="0"/>
        <w:spacing w:line="360" w:lineRule="auto"/>
        <w:jc w:val="both"/>
        <w:rPr>
          <w:kern w:val="2"/>
          <w:lang w:eastAsia="zh-CN"/>
        </w:rPr>
      </w:pPr>
      <w:r>
        <w:rPr>
          <w:kern w:val="2"/>
          <w:lang w:eastAsia="zh-CN"/>
        </w:rPr>
        <w:lastRenderedPageBreak/>
        <w:t>AUC, area under the receiver operating characteristic curve; LSM, liver stiffness measurement; NPV, negative predictive value</w:t>
      </w:r>
      <w:r>
        <w:rPr>
          <w:rFonts w:hint="eastAsia"/>
          <w:kern w:val="2"/>
          <w:lang w:eastAsia="zh-CN"/>
        </w:rPr>
        <w:t xml:space="preserve">; </w:t>
      </w:r>
      <w:r>
        <w:rPr>
          <w:kern w:val="2"/>
          <w:lang w:eastAsia="zh-CN"/>
        </w:rPr>
        <w:t>PPV, positive predictive value.</w:t>
      </w:r>
    </w:p>
    <w:p w:rsidR="003D5816" w:rsidRDefault="003D5816"/>
    <w:sectPr w:rsidR="003D58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9251B"/>
    <w:rsid w:val="003D5816"/>
    <w:rsid w:val="00E9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9251B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2023-01-08T03:02:00Z</dcterms:created>
  <dcterms:modified xsi:type="dcterms:W3CDTF">2023-01-08T03:02:00Z</dcterms:modified>
</cp:coreProperties>
</file>