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05" w:rsidRDefault="00645B05" w:rsidP="00645B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5B05" w:rsidRDefault="00645B05" w:rsidP="00645B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5B05" w:rsidRDefault="00645B05" w:rsidP="00645B05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noProof/>
          <w:sz w:val="24"/>
          <w:szCs w:val="24"/>
        </w:rPr>
        <w:drawing>
          <wp:inline distT="0" distB="0" distL="114300" distR="114300">
            <wp:extent cx="5724525" cy="2224405"/>
            <wp:effectExtent l="0" t="0" r="5715" b="635"/>
            <wp:docPr id="4" name="图片 4" descr="Supplementary Fig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pplementary Fig.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05" w:rsidRDefault="00645B05" w:rsidP="00645B05">
      <w:pPr>
        <w:pStyle w:val="Heading4"/>
        <w:widowControl/>
        <w:spacing w:line="450" w:lineRule="atLeast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Fig. </w:t>
      </w:r>
      <w:r w:rsidR="00260645">
        <w:rPr>
          <w:rFonts w:ascii="Times New Roman" w:hAnsi="Times New Roman" w:hint="default"/>
        </w:rPr>
        <w:t>S</w:t>
      </w:r>
      <w:r>
        <w:rPr>
          <w:rFonts w:ascii="Times New Roman" w:hAnsi="Times New Roman"/>
        </w:rPr>
        <w:t>1.</w:t>
      </w:r>
      <w:r>
        <w:rPr>
          <w:rFonts w:ascii="Times New Roman" w:eastAsiaTheme="minorEastAsia" w:hAnsi="Times New Roman"/>
          <w:b w:val="0"/>
          <w:bCs w:val="0"/>
          <w:kern w:val="2"/>
        </w:rPr>
        <w:t xml:space="preserve"> </w:t>
      </w:r>
      <w:r>
        <w:rPr>
          <w:rFonts w:ascii="Times New Roman" w:eastAsiaTheme="minorEastAsia" w:hAnsi="Times New Roman"/>
          <w:kern w:val="2"/>
        </w:rPr>
        <w:t>Prognostic significance of ATOX1 in HCC.</w:t>
      </w:r>
      <w:r>
        <w:rPr>
          <w:rFonts w:ascii="Times New Roman" w:eastAsiaTheme="minorEastAsia" w:hAnsi="Times New Roman"/>
          <w:b w:val="0"/>
          <w:bCs w:val="0"/>
          <w:kern w:val="2"/>
        </w:rPr>
        <w:t xml:space="preserve"> </w:t>
      </w:r>
      <w:r>
        <w:rPr>
          <w:rFonts w:ascii="Times New Roman" w:hAnsi="Times New Roman"/>
          <w:b w:val="0"/>
          <w:bCs w:val="0"/>
        </w:rPr>
        <w:t>(A and B) Based on TCGA-LIHC data, the correlation between ATOX1 expression and TNM staging and survival prognosis of HCC patients was analyzed. ****</w:t>
      </w:r>
      <w:r>
        <w:rPr>
          <w:rFonts w:ascii="Times New Roman" w:hAnsi="Times New Roman"/>
          <w:b w:val="0"/>
          <w:bCs w:val="0"/>
          <w:i/>
          <w:iCs/>
        </w:rPr>
        <w:t xml:space="preserve">p </w:t>
      </w:r>
      <w:r>
        <w:rPr>
          <w:rFonts w:ascii="Times New Roman" w:hAnsi="Times New Roman"/>
          <w:b w:val="0"/>
          <w:bCs w:val="0"/>
        </w:rPr>
        <w:t xml:space="preserve">&lt; 0.0001. HCC, hepatocellular carcinoma; TCGA, The Cancer Genome Atlas; LIHC, liver hepatocellular carcinoma; TNM, tumor node metastasis. </w:t>
      </w:r>
    </w:p>
    <w:p w:rsidR="00645B05" w:rsidRDefault="00645B05" w:rsidP="00645B05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45B05" w:rsidRDefault="00645B05" w:rsidP="00645B05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45B05" w:rsidRDefault="00645B05" w:rsidP="00645B05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11386" w:rsidRDefault="00111386"/>
    <w:sectPr w:rsidR="001113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645B05"/>
    <w:rsid w:val="00111386"/>
    <w:rsid w:val="00260645"/>
    <w:rsid w:val="0064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645B05"/>
    <w:pPr>
      <w:widowControl w:val="0"/>
      <w:spacing w:beforeAutospacing="1" w:after="0" w:afterAutospacing="1" w:line="240" w:lineRule="auto"/>
      <w:outlineLvl w:val="3"/>
    </w:pPr>
    <w:rPr>
      <w:rFonts w:ascii="宋体" w:eastAsia="宋体" w:hAnsi="宋体" w:cs="Times New Roma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45B05"/>
    <w:rPr>
      <w:rFonts w:ascii="宋体" w:eastAsia="宋体" w:hAnsi="宋体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2025-06-26T00:10:00Z</dcterms:created>
  <dcterms:modified xsi:type="dcterms:W3CDTF">2025-06-26T00:10:00Z</dcterms:modified>
</cp:coreProperties>
</file>