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43" w:rsidRDefault="00284C43" w:rsidP="00284C4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84C43" w:rsidRDefault="00284C43" w:rsidP="00284C43">
      <w:pPr>
        <w:spacing w:after="0" w:line="240" w:lineRule="auto"/>
        <w:rPr>
          <w:rFonts w:ascii="Times New Roman" w:hAnsi="Times New Roman"/>
          <w:b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Supplementary Table 3</w:t>
      </w:r>
      <w:r>
        <w:rPr>
          <w:rFonts w:ascii="Times New Roman" w:eastAsia="Calibri" w:hAnsi="Times New Roman" w:cs="Times New Roman" w:hint="eastAsia"/>
          <w:b/>
          <w:bCs/>
          <w:kern w:val="2"/>
          <w:sz w:val="24"/>
          <w:szCs w:val="24"/>
          <w:lang w:eastAsia="zh-CN"/>
        </w:rPr>
        <w:t>.</w:t>
      </w:r>
      <w:r>
        <w:rPr>
          <w:rFonts w:ascii="Times New Roman" w:hAnsi="Times New Roman"/>
          <w:b/>
          <w:kern w:val="2"/>
          <w:sz w:val="24"/>
        </w:rPr>
        <w:t xml:space="preserve"> Relationship between </w:t>
      </w:r>
      <w:r>
        <w:rPr>
          <w:rFonts w:ascii="Times New Roman" w:eastAsia="Calibri" w:hAnsi="Times New Roman" w:cs="Times New Roman" w:hint="eastAsia"/>
          <w:b/>
          <w:bCs/>
          <w:kern w:val="2"/>
          <w:sz w:val="24"/>
          <w:szCs w:val="24"/>
          <w:lang w:eastAsia="zh-CN"/>
        </w:rPr>
        <w:t>c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ircRNA</w:t>
      </w:r>
      <w:r>
        <w:rPr>
          <w:rFonts w:ascii="Times New Roman" w:hAnsi="Times New Roman"/>
          <w:b/>
          <w:kern w:val="2"/>
          <w:sz w:val="24"/>
        </w:rPr>
        <w:t xml:space="preserve"> and patients’ clinical features</w:t>
      </w:r>
    </w:p>
    <w:tbl>
      <w:tblPr>
        <w:tblStyle w:val="GridTable23"/>
        <w:tblW w:w="8655" w:type="dxa"/>
        <w:tblLayout w:type="fixed"/>
        <w:tblLook w:val="04A0"/>
      </w:tblPr>
      <w:tblGrid>
        <w:gridCol w:w="1865"/>
        <w:gridCol w:w="2104"/>
        <w:gridCol w:w="996"/>
        <w:gridCol w:w="990"/>
        <w:gridCol w:w="1440"/>
        <w:gridCol w:w="1260"/>
      </w:tblGrid>
      <w:tr w:rsidR="00284C43" w:rsidTr="005E3DED">
        <w:trPr>
          <w:cnfStyle w:val="100000000000"/>
        </w:trPr>
        <w:tc>
          <w:tcPr>
            <w:cnfStyle w:val="001000000000"/>
            <w:tcW w:w="3969" w:type="dxa"/>
            <w:gridSpan w:val="2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986" w:type="dxa"/>
            <w:gridSpan w:val="2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ircRNA value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Independent sample t-test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284C43" w:rsidTr="005E3DED">
        <w:tc>
          <w:tcPr>
            <w:cnfStyle w:val="001000000000"/>
            <w:tcW w:w="3969" w:type="dxa"/>
            <w:gridSpan w:val="2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+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SD</w:t>
            </w:r>
          </w:p>
        </w:tc>
        <w:tc>
          <w:tcPr>
            <w:tcW w:w="144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HTN</w:t>
            </w: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5.48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0.084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0.774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DM</w:t>
            </w: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1.748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0.197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Renal impairment</w:t>
            </w: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4.453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0.044*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HSM</w:t>
            </w: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2.109#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0.123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Splenomegaly only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Hepatosplenomegaly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Hepatomegaly only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Jaundice</w:t>
            </w: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3.690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0.065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6.55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Ascites</w:t>
            </w:r>
          </w:p>
        </w:tc>
        <w:tc>
          <w:tcPr>
            <w:tcW w:w="2104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990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440" w:type="dxa"/>
            <w:vMerge w:val="restart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9.535</w:t>
            </w:r>
          </w:p>
        </w:tc>
        <w:tc>
          <w:tcPr>
            <w:tcW w:w="1260" w:type="dxa"/>
            <w:vMerge w:val="restart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0.005**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6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990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440" w:type="dxa"/>
            <w:vMerge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</w:t>
            </w:r>
          </w:p>
        </w:tc>
        <w:tc>
          <w:tcPr>
            <w:tcW w:w="2104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6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990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440" w:type="dxa"/>
            <w:vMerge w:val="restart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4.319</w:t>
            </w:r>
          </w:p>
        </w:tc>
        <w:tc>
          <w:tcPr>
            <w:tcW w:w="1260" w:type="dxa"/>
            <w:vMerge w:val="restart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0.047*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6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990" w:type="dxa"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vMerge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948A54" w:themeFill="background2" w:themeFillShade="80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Performance score</w:t>
            </w: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ECOG 0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5.61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0.344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0.562</w:t>
            </w: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ECOG 1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440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ECOG 2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C43" w:rsidTr="005E3DED">
        <w:tc>
          <w:tcPr>
            <w:cnfStyle w:val="001000000000"/>
            <w:tcW w:w="1865" w:type="dxa"/>
            <w:vMerge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ECOG 3</w:t>
            </w:r>
          </w:p>
        </w:tc>
        <w:tc>
          <w:tcPr>
            <w:tcW w:w="996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CCCCCC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284C43" w:rsidRDefault="00284C43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4C43" w:rsidRDefault="00284C43" w:rsidP="0028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#</w:t>
      </w:r>
      <w:r>
        <w:rPr>
          <w:rFonts w:ascii="Times New Roman" w:hAnsi="Times New Roman"/>
          <w:sz w:val="24"/>
        </w:rPr>
        <w:t>A one-way ANOVA test was used to compare more than two independent group means</w:t>
      </w:r>
      <w:r>
        <w:rPr>
          <w:rFonts w:ascii="Times New Roman" w:eastAsia="Calibri" w:hAnsi="Times New Roman" w:cs="Times New Roman" w:hint="eastAsia"/>
          <w:sz w:val="24"/>
          <w:szCs w:val="24"/>
          <w:lang w:eastAsia="zh-CN"/>
        </w:rPr>
        <w:t>.</w:t>
      </w:r>
      <w:r>
        <w:rPr>
          <w:rFonts w:ascii="Times New Roman" w:hAnsi="Times New Roman" w:hint="eastAsia"/>
          <w:sz w:val="24"/>
          <w:lang w:eastAsia="zh-CN"/>
        </w:rPr>
        <w:t xml:space="preserve"> </w:t>
      </w:r>
      <w:r>
        <w:rPr>
          <w:rFonts w:ascii="Times New Roman" w:hAnsi="Times New Roman"/>
          <w:sz w:val="24"/>
        </w:rPr>
        <w:t xml:space="preserve">*Statistically significant at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u w:val="single"/>
        </w:rPr>
        <w:t>&lt;</w:t>
      </w:r>
      <w:r>
        <w:rPr>
          <w:rFonts w:ascii="Times New Roman" w:hAnsi="Times New Roman"/>
          <w:sz w:val="24"/>
        </w:rPr>
        <w:t xml:space="preserve"> 0.05</w:t>
      </w:r>
      <w:r>
        <w:rPr>
          <w:rFonts w:ascii="Times New Roman" w:hAnsi="Times New Roman" w:hint="eastAsia"/>
          <w:sz w:val="24"/>
          <w:lang w:eastAsia="zh-CN"/>
        </w:rPr>
        <w:t xml:space="preserve">. </w:t>
      </w:r>
      <w:r>
        <w:rPr>
          <w:rFonts w:ascii="Times New Roman" w:hAnsi="Times New Roman"/>
          <w:sz w:val="24"/>
        </w:rPr>
        <w:t xml:space="preserve">**Highly statistically significant at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/>
          <w:sz w:val="24"/>
        </w:rPr>
        <w:t>0.01</w:t>
      </w:r>
      <w:r>
        <w:rPr>
          <w:rFonts w:ascii="Times New Roman" w:hAnsi="Times New Roman" w:hint="eastAsia"/>
          <w:sz w:val="24"/>
          <w:lang w:eastAsia="zh-CN"/>
        </w:rPr>
        <w:t>. ANOVA</w:t>
      </w:r>
      <w:r>
        <w:rPr>
          <w:rFonts w:ascii="Times New Roman" w:hAnsi="Times New Roman"/>
          <w:sz w:val="24"/>
          <w:lang w:eastAsia="zh-CN"/>
        </w:rPr>
        <w:t>, analysis of variance; circRNA, circular RNA; DM, diabetes mellitus; ECOG, Eastern Cooperative Oncology Group; HE, hepatic encephalopathy; HSM, hepatosplenomegaly; HTN, hypertension; SD, standard deviation</w:t>
      </w:r>
      <w:r>
        <w:rPr>
          <w:rFonts w:ascii="Times New Roman" w:hAnsi="Times New Roman" w:hint="eastAsia"/>
          <w:sz w:val="24"/>
          <w:lang w:eastAsia="zh-CN"/>
        </w:rPr>
        <w:t>.</w:t>
      </w:r>
      <w:r>
        <w:rPr>
          <w:rFonts w:ascii="Times New Roman" w:hAnsi="Times New Roman"/>
          <w:sz w:val="24"/>
          <w:lang w:eastAsia="zh-CN"/>
        </w:rPr>
        <w:t xml:space="preserve"> </w:t>
      </w:r>
    </w:p>
    <w:p w:rsidR="00284C43" w:rsidRPr="00157A9B" w:rsidRDefault="00284C43" w:rsidP="00284C4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0C0162" w:rsidRDefault="000C0162"/>
    <w:sectPr w:rsidR="000C01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284C43"/>
    <w:rsid w:val="000C0162"/>
    <w:rsid w:val="0028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3">
    <w:name w:val="Grid Table 23"/>
    <w:basedOn w:val="TableNormal"/>
    <w:uiPriority w:val="47"/>
    <w:rsid w:val="00284C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2025-08-28T06:58:00Z</dcterms:created>
  <dcterms:modified xsi:type="dcterms:W3CDTF">2025-08-28T06:58:00Z</dcterms:modified>
</cp:coreProperties>
</file>