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27" w:rsidRDefault="00D95B27" w:rsidP="00D95B27">
      <w:pPr>
        <w:spacing w:after="0"/>
        <w:jc w:val="both"/>
        <w:rPr>
          <w:rFonts w:ascii="Cambria" w:eastAsia="Calibri" w:hAnsi="Cambria" w:cs="Calibri"/>
          <w:b/>
          <w:bCs/>
        </w:rPr>
      </w:pPr>
      <w:r>
        <w:rPr>
          <w:rFonts w:ascii="Cambria" w:eastAsia="Calibri" w:hAnsi="Cambria" w:cs="Calibri"/>
          <w:b/>
          <w:bCs/>
        </w:rPr>
        <w:t>Supplementary Table 1. Clinical and laboratory parameters in chronic liver disease patients</w:t>
      </w:r>
    </w:p>
    <w:tbl>
      <w:tblPr>
        <w:tblStyle w:val="21"/>
        <w:tblW w:w="8655" w:type="dxa"/>
        <w:tblLayout w:type="fixed"/>
        <w:tblLook w:val="04A0"/>
      </w:tblPr>
      <w:tblGrid>
        <w:gridCol w:w="2380"/>
        <w:gridCol w:w="3575"/>
        <w:gridCol w:w="1350"/>
        <w:gridCol w:w="1350"/>
      </w:tblGrid>
      <w:tr w:rsidR="00D95B27" w:rsidTr="005E3DED">
        <w:trPr>
          <w:cnfStyle w:val="100000000000"/>
        </w:trPr>
        <w:tc>
          <w:tcPr>
            <w:cnfStyle w:val="001000000000"/>
            <w:tcW w:w="5955" w:type="dxa"/>
            <w:gridSpan w:val="2"/>
            <w:tcBorders>
              <w:top w:val="single" w:sz="2" w:space="0" w:color="666666"/>
              <w:left w:val="nil"/>
              <w:bottom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100000000000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100000000000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Platelets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Normal (&gt;=150)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40.0%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Thrombocytopenia (&lt;150)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60.0%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AFP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Normal (0-19)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100.0%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Mildly elevated (20-100)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Moderately elevated (101-200)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Severely elevated (201-1000)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Extremely elevated (&gt;1000)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ALBI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Grade I (&lt;=-2.60)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Grade 2 (&gt;-2.60-&lt;=-1.39)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70.0%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Grade 3 (&gt;-1.39)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CRP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Normal (&lt;=6)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80.0%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Elevated (&gt;6)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NLR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Normal (1-5)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40.0%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Mild (6-8)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Moderate (9-18)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50.0%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Severe (&gt;18)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PLR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Low levels (&lt;106)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Normal levels (106-300)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50.0%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High levels (&gt;300)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AST/ALT ratio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Low (&lt;=1)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High (&gt;1)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80.0%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FIB 4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Stage 0-1 (&lt;1.45)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Stage 2-3 (1.45-3.25)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Stage 4-6 (stage 4-6)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70.0%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APRI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No significant fibrosis (&lt;0.07)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Significant fibrosis (0.7-1)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Severe fibrosis/Cirrhosis (&gt;1)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50.0%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NFS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F0-F2 (&lt;-1.455)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Indeter. Score (-1.455-0.675)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F3-F4 (&gt;0.675)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70.0%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CTP score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Early B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Late B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40.0%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30.0%</w:t>
            </w:r>
          </w:p>
        </w:tc>
      </w:tr>
      <w:tr w:rsidR="00D95B27" w:rsidTr="005E3DED">
        <w:tc>
          <w:tcPr>
            <w:cnfStyle w:val="001000000000"/>
            <w:tcW w:w="2380" w:type="dxa"/>
            <w:vMerge w:val="restart"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Arial" w:eastAsia="Calibri" w:hAnsi="Arial"/>
                <w:b w:val="0"/>
                <w:bCs w:val="0"/>
                <w:color w:val="000000"/>
                <w:sz w:val="18"/>
                <w:szCs w:val="18"/>
              </w:rPr>
              <w:t>MELD categories</w:t>
            </w: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Low risk (&lt;10)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Moderate risk (10-19)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90.0%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High risk (20-30)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10.0%</w:t>
            </w:r>
          </w:p>
        </w:tc>
      </w:tr>
      <w:tr w:rsidR="00D95B27" w:rsidTr="005E3DED">
        <w:tc>
          <w:tcPr>
            <w:cnfStyle w:val="001000000000"/>
            <w:tcW w:w="2380" w:type="dxa"/>
            <w:vMerge/>
            <w:tcBorders>
              <w:top w:val="nil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:rsidR="00D95B27" w:rsidRDefault="00D95B27" w:rsidP="005E3DE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</w:rPr>
              <w:t>Very high (&gt;30)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:rsidR="00D95B27" w:rsidRDefault="00D95B27" w:rsidP="005E3DED">
            <w:pPr>
              <w:autoSpaceDE w:val="0"/>
              <w:autoSpaceDN w:val="0"/>
              <w:adjustRightInd w:val="0"/>
              <w:spacing w:line="240" w:lineRule="atLeast"/>
              <w:ind w:right="60"/>
              <w:jc w:val="center"/>
              <w:cnfStyle w:val="000000000000"/>
              <w:rPr>
                <w:color w:val="000000"/>
              </w:rPr>
            </w:pPr>
            <w:r>
              <w:rPr>
                <w:rFonts w:ascii="Arial" w:eastAsia="Calibri" w:hAnsi="Arial"/>
                <w:color w:val="000000"/>
                <w:sz w:val="18"/>
                <w:szCs w:val="18"/>
              </w:rPr>
              <w:t>0.0%</w:t>
            </w:r>
          </w:p>
        </w:tc>
      </w:tr>
    </w:tbl>
    <w:p w:rsidR="00D95B27" w:rsidRDefault="00D95B27" w:rsidP="00D95B2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AFP, alpha-fetoprotein; ALBI, Albumin-Bilirubin; ALT, alanine aminotransaminase; APRI, Aspartate Aminotransferase to Platelet Ratio Index; AST,  </w:t>
      </w:r>
      <w:r w:rsidRPr="00947AD8">
        <w:rPr>
          <w:rFonts w:ascii="Cambria" w:eastAsia="Calibri" w:hAnsi="Cambria" w:cs="Calibri"/>
        </w:rPr>
        <w:t>aspartate aminotransferase</w:t>
      </w:r>
      <w:r>
        <w:rPr>
          <w:rFonts w:ascii="Cambria" w:eastAsia="Calibri" w:hAnsi="Cambria" w:cs="Calibri"/>
        </w:rPr>
        <w:t>; CRP, C. reactive protein; CTP, Child-Turcotte-Pugh; FIB-4, Fibrosis-4</w:t>
      </w:r>
      <w:r>
        <w:rPr>
          <w:rFonts w:ascii="Cambria" w:hAnsi="Cambria" w:cs="Calibri"/>
          <w:lang w:eastAsia="zh-CN"/>
        </w:rPr>
        <w:t xml:space="preserve">; </w:t>
      </w:r>
      <w:r>
        <w:rPr>
          <w:rFonts w:ascii="Cambria" w:eastAsia="Calibri" w:hAnsi="Cambria" w:cs="Calibri"/>
        </w:rPr>
        <w:t>MELD</w:t>
      </w:r>
      <w:r>
        <w:rPr>
          <w:rFonts w:ascii="Cambria" w:hAnsi="Cambria" w:cs="Calibri" w:hint="eastAsia"/>
          <w:lang w:eastAsia="zh-CN"/>
        </w:rPr>
        <w:t xml:space="preserve">, </w:t>
      </w:r>
      <w:r>
        <w:rPr>
          <w:rFonts w:ascii="Cambria" w:hAnsi="Cambria" w:cs="Calibri"/>
          <w:lang w:eastAsia="zh-CN"/>
        </w:rPr>
        <w:t>Model for End-Stage Liver Disease</w:t>
      </w:r>
      <w:r>
        <w:rPr>
          <w:rFonts w:ascii="Cambria" w:hAnsi="Cambria" w:hint="eastAsia"/>
          <w:lang w:eastAsia="zh-CN"/>
        </w:rPr>
        <w:t xml:space="preserve">; </w:t>
      </w:r>
      <w:r>
        <w:rPr>
          <w:rFonts w:ascii="Cambria" w:eastAsia="Calibri" w:hAnsi="Cambria" w:cs="Calibri"/>
        </w:rPr>
        <w:t xml:space="preserve">NFS, NAFLD Fibrosis Score; NLR, </w:t>
      </w:r>
      <w:r>
        <w:rPr>
          <w:rFonts w:ascii="Cambria" w:hAnsi="Cambria" w:cs="Calibri"/>
          <w:lang w:eastAsia="zh-CN"/>
        </w:rPr>
        <w:t>n</w:t>
      </w:r>
      <w:r>
        <w:rPr>
          <w:rFonts w:ascii="Cambria" w:eastAsia="Calibri" w:hAnsi="Cambria" w:cs="Calibri"/>
        </w:rPr>
        <w:t xml:space="preserve">eutrophil-to-lymphocyte </w:t>
      </w:r>
      <w:r>
        <w:rPr>
          <w:rFonts w:ascii="Cambria" w:hAnsi="Cambria" w:cs="Calibri"/>
          <w:lang w:eastAsia="zh-CN"/>
        </w:rPr>
        <w:t>r</w:t>
      </w:r>
      <w:r>
        <w:rPr>
          <w:rFonts w:ascii="Cambria" w:eastAsia="Calibri" w:hAnsi="Cambria" w:cs="Calibri"/>
        </w:rPr>
        <w:t>atio; PLR, platelet-to-lymphocyte ratio</w:t>
      </w:r>
      <w:r>
        <w:rPr>
          <w:rFonts w:ascii="Cambria" w:hAnsi="Cambria" w:cs="Calibri" w:hint="eastAsia"/>
          <w:lang w:eastAsia="zh-CN"/>
        </w:rPr>
        <w:t>.</w:t>
      </w:r>
    </w:p>
    <w:p w:rsidR="00BE1C0C" w:rsidRDefault="00BE1C0C"/>
    <w:sectPr w:rsidR="00BE1C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D95B27"/>
    <w:rsid w:val="00BE1C0C"/>
    <w:rsid w:val="00D9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1">
    <w:name w:val="网格表 21"/>
    <w:basedOn w:val="TableNormal"/>
    <w:rsid w:val="00D9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2025-08-28T06:57:00Z</dcterms:created>
  <dcterms:modified xsi:type="dcterms:W3CDTF">2025-08-28T06:58:00Z</dcterms:modified>
</cp:coreProperties>
</file>