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5D6D" w14:textId="77777777" w:rsidR="00901491" w:rsidRPr="008D5892" w:rsidRDefault="00901491" w:rsidP="00901491">
      <w:pPr>
        <w:spacing w:line="360" w:lineRule="auto"/>
        <w:rPr>
          <w:rFonts w:ascii="Times New Roman" w:eastAsia="DengXian" w:hAnsi="Times New Roman" w:cs="Times New Roman"/>
          <w:color w:val="000000"/>
          <w:kern w:val="0"/>
          <w:sz w:val="22"/>
          <w:szCs w:val="22"/>
        </w:rPr>
      </w:pPr>
      <w:r w:rsidRPr="008D5892">
        <w:rPr>
          <w:rFonts w:ascii="Times New Roman" w:eastAsia="DengXian Light" w:hAnsi="Times New Roman" w:cs="Times New Roman"/>
          <w:b/>
          <w:bCs/>
          <w:color w:val="000000"/>
          <w:sz w:val="22"/>
          <w:szCs w:val="22"/>
        </w:rPr>
        <w:t xml:space="preserve">Supplementary Table 10. </w:t>
      </w:r>
      <w:r w:rsidRPr="008D5892">
        <w:rPr>
          <w:rFonts w:ascii="Times New Roman" w:eastAsia="DengXian Light" w:hAnsi="Times New Roman" w:cs="Times New Roman"/>
          <w:color w:val="000000"/>
          <w:sz w:val="22"/>
          <w:szCs w:val="22"/>
        </w:rPr>
        <w:t>Baseline clinical characteristics of patients who received standard first-line PD-1 inhibitors as adjuvant therapy or who received active surveillance, before and after propensity score matching.</w:t>
      </w:r>
    </w:p>
    <w:tbl>
      <w:tblPr>
        <w:tblW w:w="4998" w:type="pct"/>
        <w:jc w:val="center"/>
        <w:tblLook w:val="04A0" w:firstRow="1" w:lastRow="0" w:firstColumn="1" w:lastColumn="0" w:noHBand="0" w:noVBand="1"/>
      </w:tblPr>
      <w:tblGrid>
        <w:gridCol w:w="1799"/>
        <w:gridCol w:w="1365"/>
        <w:gridCol w:w="1195"/>
        <w:gridCol w:w="139"/>
        <w:gridCol w:w="1206"/>
        <w:gridCol w:w="1259"/>
        <w:gridCol w:w="1259"/>
        <w:gridCol w:w="1134"/>
      </w:tblGrid>
      <w:tr w:rsidR="00901491" w:rsidRPr="008D5892" w14:paraId="29FC48E8" w14:textId="77777777" w:rsidTr="00306465">
        <w:trPr>
          <w:jc w:val="center"/>
        </w:trPr>
        <w:tc>
          <w:tcPr>
            <w:tcW w:w="961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C113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Variable</w:t>
            </w:r>
          </w:p>
        </w:tc>
        <w:tc>
          <w:tcPr>
            <w:tcW w:w="2085" w:type="pct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E278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Primary cohort</w:t>
            </w:r>
          </w:p>
        </w:tc>
        <w:tc>
          <w:tcPr>
            <w:tcW w:w="1952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0369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bCs/>
                <w:kern w:val="0"/>
                <w:sz w:val="22"/>
                <w:szCs w:val="22"/>
              </w:rPr>
              <w:t xml:space="preserve">Propensity score-matched </w:t>
            </w: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subsets</w:t>
            </w:r>
          </w:p>
        </w:tc>
      </w:tr>
      <w:tr w:rsidR="00901491" w:rsidRPr="008D5892" w14:paraId="0718F6C9" w14:textId="77777777" w:rsidTr="00306465">
        <w:trPr>
          <w:jc w:val="center"/>
        </w:trPr>
        <w:tc>
          <w:tcPr>
            <w:tcW w:w="961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5A94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BB6B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Active surveillance (n = 628)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DBE4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Adjuvant therapy </w:t>
            </w:r>
          </w:p>
          <w:p w14:paraId="2B5AB42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(n =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183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DA1F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SMD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A84B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Active surveillance (n = 200)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295C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Adjuvant therapy </w:t>
            </w:r>
          </w:p>
          <w:p w14:paraId="36F9EF8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(n =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177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7EDC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SMD</w:t>
            </w:r>
          </w:p>
        </w:tc>
      </w:tr>
      <w:tr w:rsidR="00901491" w:rsidRPr="008D5892" w14:paraId="33064F97" w14:textId="77777777" w:rsidTr="00306465">
        <w:trPr>
          <w:jc w:val="center"/>
        </w:trPr>
        <w:tc>
          <w:tcPr>
            <w:tcW w:w="9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01F2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Age, yr</w:t>
            </w:r>
          </w:p>
        </w:tc>
        <w:tc>
          <w:tcPr>
            <w:tcW w:w="7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947A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54.3 ± 11.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12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FD6D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51.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± 11.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2073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0.2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67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CA925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52.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± 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2.4</w:t>
            </w:r>
          </w:p>
        </w:tc>
        <w:tc>
          <w:tcPr>
            <w:tcW w:w="67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1BF3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51.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± 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1.2</w:t>
            </w:r>
          </w:p>
        </w:tc>
        <w:tc>
          <w:tcPr>
            <w:tcW w:w="60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090F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19</w:t>
            </w:r>
          </w:p>
        </w:tc>
      </w:tr>
      <w:tr w:rsidR="00901491" w:rsidRPr="008D5892" w14:paraId="75E2259B" w14:textId="77777777" w:rsidTr="00306465">
        <w:trPr>
          <w:trHeight w:hRule="exact" w:val="363"/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81100" w14:textId="77777777" w:rsidR="00901491" w:rsidRPr="008D5892" w:rsidRDefault="00901491" w:rsidP="00306465">
            <w:pPr>
              <w:spacing w:after="20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Sex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0E8D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26B8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3326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204B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AE1A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EA37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21</w:t>
            </w:r>
          </w:p>
        </w:tc>
      </w:tr>
      <w:tr w:rsidR="00901491" w:rsidRPr="008D5892" w14:paraId="4E6774E3" w14:textId="77777777" w:rsidTr="00306465">
        <w:trPr>
          <w:trHeight w:hRule="exact" w:val="363"/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9A48A" w14:textId="77777777" w:rsidR="00901491" w:rsidRPr="008D5892" w:rsidRDefault="00901491" w:rsidP="00306465">
            <w:pPr>
              <w:spacing w:after="20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  Female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A3E7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81 (12.9)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A35B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 (15.3)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B7E0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EB68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29 (</w:t>
            </w:r>
            <w:r w:rsidRPr="00451F2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14.5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C0BD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 (15.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E170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7CE47F7D" w14:textId="77777777" w:rsidTr="00306465">
        <w:trPr>
          <w:trHeight w:hRule="exact" w:val="363"/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0B84" w14:textId="77777777" w:rsidR="00901491" w:rsidRPr="008D5892" w:rsidRDefault="00901491" w:rsidP="00306465">
            <w:pPr>
              <w:spacing w:after="20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  Male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2CC1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547 (87.1)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CD2B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155 (84.7)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DA00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0568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171 (85.5)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43EC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150 (84.7)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A1C8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30052E84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BDD9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HBsAg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FC09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C548C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443B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6C0E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3870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0165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39</w:t>
            </w:r>
          </w:p>
        </w:tc>
      </w:tr>
      <w:tr w:rsidR="00901491" w:rsidRPr="008D5892" w14:paraId="3D611E97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658F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Negative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0D65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137 (21.8)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BF88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 (16.9)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98DC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21E5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42 (</w:t>
            </w:r>
            <w:r w:rsidRPr="00451F2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21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27E8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 (17.5)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C6D7C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70332DF3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F59F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Positive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AA9F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491 (78.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2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7A87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152 (83.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1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6FCD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E324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158 (79.0)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B786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146 (82.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7D4F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451F2C" w14:paraId="15CC8BA1" w14:textId="77777777" w:rsidTr="00306465">
        <w:trPr>
          <w:jc w:val="center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6B205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</w:t>
            </w:r>
            <w:r w:rsidRPr="00451F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ntivirus therapy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855A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51F2C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546</w:t>
            </w:r>
            <w:r w:rsidRPr="00451F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(8</w:t>
            </w:r>
            <w:r w:rsidRPr="00451F2C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6.9</w:t>
            </w:r>
            <w:r w:rsidRPr="00451F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A36B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51F2C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158</w:t>
            </w:r>
            <w:r w:rsidRPr="00451F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(8</w:t>
            </w:r>
            <w:r w:rsidRPr="00451F2C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6</w:t>
            </w:r>
            <w:r w:rsidRPr="00451F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451F2C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3</w:t>
            </w:r>
            <w:r w:rsidRPr="00451F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2D96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451F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</w:t>
            </w:r>
            <w:r w:rsidRPr="00451F2C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1</w:t>
            </w:r>
            <w:r w:rsidRPr="00451F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B687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451F2C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1</w:t>
            </w:r>
            <w:r w:rsidRPr="00451F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74 (87.0)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25B9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51F2C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154</w:t>
            </w:r>
            <w:r w:rsidRPr="00451F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(8</w:t>
            </w:r>
            <w:r w:rsidRPr="00451F2C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7</w:t>
            </w:r>
            <w:r w:rsidRPr="00451F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1887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451F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  <w:r w:rsidRPr="00451F2C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901491" w:rsidRPr="00451F2C" w14:paraId="2FED8DFD" w14:textId="77777777" w:rsidTr="00306465">
        <w:trPr>
          <w:jc w:val="center"/>
        </w:trPr>
        <w:tc>
          <w:tcPr>
            <w:tcW w:w="1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56FE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ym w:font="Symbol" w:char="F061"/>
            </w: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-fetoprotein, ng/ml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22D7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7B59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EC0B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327C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A099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14</w:t>
            </w:r>
          </w:p>
        </w:tc>
      </w:tr>
      <w:tr w:rsidR="00901491" w:rsidRPr="008D5892" w14:paraId="6F431C3A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CF0FC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&lt; 400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5D7B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366 (58.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1CEC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91 (49.7)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6FB8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BD28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(5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7EA7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89 (50.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9DEC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61710A92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ECAE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≥ 400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B57E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262 (41.7)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95F7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92 (50.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F300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1EB9C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(4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8979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88 (49.7)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B4B9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41723D55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F6DF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ECOG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PS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A57E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BE59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423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D798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BC3F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A0D6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04</w:t>
            </w:r>
          </w:p>
        </w:tc>
      </w:tr>
      <w:tr w:rsidR="00901491" w:rsidRPr="008D5892" w14:paraId="6B85330A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7AFD5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162E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520 (82.8)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D3B8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145 (79.2)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14F4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B618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15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8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(7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A941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141 (79.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7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F70B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013694A6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3F6CC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FED2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108 (17.2)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A443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 (20.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8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8CC2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CAE8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(2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0AAB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36 (20.3)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2237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2DED6E0D" w14:textId="77777777" w:rsidTr="00306465">
        <w:trPr>
          <w:jc w:val="center"/>
        </w:trPr>
        <w:tc>
          <w:tcPr>
            <w:tcW w:w="1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15BA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Albumin-bilirubin grade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6DE9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6AEB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0.2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9B93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41E5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BFC5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39</w:t>
            </w:r>
          </w:p>
        </w:tc>
      </w:tr>
      <w:tr w:rsidR="00901491" w:rsidRPr="008D5892" w14:paraId="3EC59058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3C2A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EBFDC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210 (33.4)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309D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82 (44.8)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CD89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EEDB5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90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45.0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1F71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76 (42.9)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1325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5CC5A439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F5E2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BE45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409 (65.1)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4E10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 (53.0)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AE06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FB53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(5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.5)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9060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 (54.8)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93A1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3EFC3BA9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9F6D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EC78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9 (1.4)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88B5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 (2.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2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541A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5338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 (2.5)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5DBC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 (2.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CCA5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001F8FB2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98F1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Child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Pugh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 class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4721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A213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8352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C300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A3C2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1867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  <w:t>0.001</w:t>
            </w:r>
          </w:p>
        </w:tc>
      </w:tr>
      <w:tr w:rsidR="00901491" w:rsidRPr="008D5892" w14:paraId="4C3836EF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84FB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A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623B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575 (91.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46F8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168 (91.8)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8792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C632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18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(9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1.5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37E9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162 (91.5)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B668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6343B331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0410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B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B409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53 (8.4)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AEB8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 (8.2)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9823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637D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8.5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969E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 (8.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1B11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41BEA016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E57F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  <w:t>Liver cirrhosis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1473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4FFF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B6BA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D10B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67D9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DE10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</w:tr>
      <w:tr w:rsidR="00901491" w:rsidRPr="008D5892" w14:paraId="1BE4B5F5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03DF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Absent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5FBA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139 (22.1)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3339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 (27.3)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F1B7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DAED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59 (29.5)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99605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 (2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6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0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D19D5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2A391BB3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5269C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Present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707C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489 (77.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19C8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133 (72.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7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FCFD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49C3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141 (70.5)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96CD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131 (74.0)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0D71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53F2CFA7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8634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MASLD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5EFB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B083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6142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0A3B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4909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CFD0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</w:tr>
      <w:tr w:rsidR="00901491" w:rsidRPr="008D5892" w14:paraId="3920435A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50DA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Absent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9FDF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538 (85.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1947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151 (82.5)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9BD5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0EB0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16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(8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6252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147 (83.0)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C400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2990F53A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4972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Present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6B91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90 (14.3)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8452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32 (17.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0FAA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CA63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.5)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1301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 (1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7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0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EF7A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76C70D81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C874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Tumor size, cm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E035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9.9 ± 3.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2C69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9.9 ± 3.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99295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91E3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9.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8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± 3.4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8234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9.9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± 3.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D4C5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32</w:t>
            </w:r>
          </w:p>
        </w:tc>
      </w:tr>
      <w:tr w:rsidR="00901491" w:rsidRPr="008D5892" w14:paraId="1F3A8C1D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E14E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Tumor number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4083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C890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1202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0.2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BD08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CEDF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20BC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  <w:t>0.021</w:t>
            </w:r>
          </w:p>
        </w:tc>
      </w:tr>
      <w:tr w:rsidR="00901491" w:rsidRPr="008D5892" w14:paraId="48EB7481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DFE9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1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BC5D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490 (78.0)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16F5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120 (65.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6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868B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5283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142 (71.0)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49E9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119 (67.2)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60F0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41E79DDF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1677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2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AD13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67 (10.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9F3E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 (16.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4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F414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848D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24 (12.0)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01AB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 (15.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E469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10FD7C72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04DB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≥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1B62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71 (11.3)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4CB4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33 (18.0)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67075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4E4F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34 (17.0)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F9A0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 (17.5)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4423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1E578715" w14:textId="77777777" w:rsidTr="00306465">
        <w:trPr>
          <w:jc w:val="center"/>
        </w:trPr>
        <w:tc>
          <w:tcPr>
            <w:tcW w:w="1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BDEE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  <w:t>Macrovascular invasion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42F2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2753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87F3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5944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6819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055</w:t>
            </w:r>
          </w:p>
        </w:tc>
      </w:tr>
      <w:tr w:rsidR="00901491" w:rsidRPr="008D5892" w14:paraId="43278626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5EDB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Absent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CA0EC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505 (80.4)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6871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137 (74.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9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8E22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8F4D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61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80.5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5D3E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133 (75.1)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FA2DC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308D936C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22A6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Present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2BAD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123 (19.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7A89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 (25.1)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CAAA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BF97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39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19.5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F70C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44 (24.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9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55A15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6FC5E615" w14:textId="77777777" w:rsidTr="00306465">
        <w:trPr>
          <w:jc w:val="center"/>
        </w:trPr>
        <w:tc>
          <w:tcPr>
            <w:tcW w:w="1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D6E2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Microvascular invasion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69DF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5D1A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0.2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81EB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E939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1DF0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  <w:t>0.053</w:t>
            </w:r>
          </w:p>
        </w:tc>
      </w:tr>
      <w:tr w:rsidR="00901491" w:rsidRPr="008D5892" w14:paraId="7DB13C42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8ABF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Absent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9F1C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339 (5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D515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79 (43.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2)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6154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A1D4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(49.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11AC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79 (44.6)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C5DA5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4CE94A19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1AE75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Present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E895C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289 (46.0)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8538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104 (56.8)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867D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44CC5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(5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1D4B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98 (55.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4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B593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15BBF19D" w14:textId="77777777" w:rsidTr="00306465">
        <w:trPr>
          <w:jc w:val="center"/>
        </w:trPr>
        <w:tc>
          <w:tcPr>
            <w:tcW w:w="240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C7BB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Edmondson–Steiner grade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41FFC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BD8F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F747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2DE6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0.0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49</w:t>
            </w:r>
          </w:p>
        </w:tc>
      </w:tr>
      <w:tr w:rsidR="00901491" w:rsidRPr="008D5892" w14:paraId="21A403D9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0CABB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I–II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E58B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363 (57.8)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DB30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103 (56.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3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9F1E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1128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08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(5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01A42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 (55.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9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C3AA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1AAFB452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45F1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III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–</w:t>
            </w: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IV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1EE7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265 (42.2)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6530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 (43.7)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B05F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F80FC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92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(4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4113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78 (44.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1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6859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2A1D1100" w14:textId="77777777" w:rsidTr="00306465">
        <w:trPr>
          <w:jc w:val="center"/>
        </w:trPr>
        <w:tc>
          <w:tcPr>
            <w:tcW w:w="1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565A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Resection margin, cm 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AD7BF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386D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0.4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7BDE5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CB5FD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E5C70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082</w:t>
            </w:r>
          </w:p>
        </w:tc>
      </w:tr>
      <w:tr w:rsidR="00901491" w:rsidRPr="008D5892" w14:paraId="787B6EA7" w14:textId="77777777" w:rsidTr="00306465">
        <w:trPr>
          <w:trHeight w:val="369"/>
          <w:jc w:val="center"/>
        </w:trPr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1FE73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&lt; 1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B464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423 (67.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352EE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83 (45.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4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13F1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E2BE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92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(4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6.0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6E886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83 (46.</w:t>
            </w:r>
            <w:r w:rsidRPr="008D5892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9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351F1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  <w:tr w:rsidR="00901491" w:rsidRPr="008D5892" w14:paraId="57E901EC" w14:textId="77777777" w:rsidTr="00306465">
        <w:trPr>
          <w:jc w:val="center"/>
        </w:trPr>
        <w:tc>
          <w:tcPr>
            <w:tcW w:w="961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0F049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 </w:t>
            </w:r>
            <w:r w:rsidRPr="008D589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≥ 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EDE7C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205 (32.6)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A1D34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100 (54.6)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F2BC8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F73F7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08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(5</w:t>
            </w:r>
            <w:r w:rsidRPr="008D5892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4.</w:t>
            </w:r>
            <w:r w:rsidRPr="008D589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0)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0C28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  <w:r w:rsidRPr="008D58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 (53.1)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412FA" w14:textId="77777777" w:rsidR="00901491" w:rsidRPr="008D5892" w:rsidRDefault="00901491" w:rsidP="00306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DengXian" w:hAnsi="Times New Roman" w:cs="Times New Roman"/>
                <w:kern w:val="0"/>
                <w:sz w:val="22"/>
                <w:szCs w:val="22"/>
              </w:rPr>
            </w:pPr>
          </w:p>
        </w:tc>
      </w:tr>
    </w:tbl>
    <w:p w14:paraId="20FB9360" w14:textId="77777777" w:rsidR="00901491" w:rsidRPr="008D5892" w:rsidRDefault="00901491" w:rsidP="00901491">
      <w:pPr>
        <w:spacing w:after="200" w:line="360" w:lineRule="auto"/>
        <w:rPr>
          <w:rFonts w:ascii="Times New Roman" w:eastAsia="DengXian" w:hAnsi="Times New Roman" w:cs="Times New Roman"/>
          <w:kern w:val="0"/>
          <w:sz w:val="22"/>
          <w:szCs w:val="22"/>
        </w:rPr>
      </w:pPr>
      <w:r w:rsidRPr="008D5892">
        <w:rPr>
          <w:rFonts w:ascii="Times New Roman" w:eastAsia="DengXian" w:hAnsi="Times New Roman" w:cs="Times New Roman"/>
          <w:kern w:val="0"/>
          <w:sz w:val="22"/>
          <w:szCs w:val="22"/>
        </w:rPr>
        <w:t xml:space="preserve">Values are mean </w:t>
      </w:r>
      <w:r w:rsidRPr="008D5892">
        <w:rPr>
          <w:rFonts w:ascii="Times New Roman" w:eastAsia="DengXian" w:hAnsi="Times New Roman" w:cs="Times New Roman"/>
          <w:color w:val="000000"/>
          <w:kern w:val="0"/>
          <w:sz w:val="22"/>
          <w:szCs w:val="22"/>
        </w:rPr>
        <w:t xml:space="preserve">± </w:t>
      </w:r>
      <w:r w:rsidRPr="008D5892">
        <w:rPr>
          <w:rFonts w:ascii="Times New Roman" w:eastAsia="DengXian" w:hAnsi="Times New Roman" w:cs="Times New Roman"/>
          <w:kern w:val="0"/>
          <w:sz w:val="22"/>
          <w:szCs w:val="22"/>
        </w:rPr>
        <w:t xml:space="preserve">SD or n (%), unless otherwise noted. </w:t>
      </w:r>
    </w:p>
    <w:p w14:paraId="6E519F24" w14:textId="77777777" w:rsidR="00901491" w:rsidRPr="008D5892" w:rsidRDefault="00901491" w:rsidP="00901491">
      <w:pPr>
        <w:spacing w:after="200" w:line="360" w:lineRule="auto"/>
        <w:rPr>
          <w:rFonts w:ascii="Times New Roman" w:eastAsia="DengXian" w:hAnsi="Times New Roman" w:cs="Times New Roman"/>
          <w:color w:val="000000"/>
          <w:kern w:val="0"/>
          <w:sz w:val="22"/>
          <w:szCs w:val="22"/>
          <w:lang w:bidi="ar"/>
        </w:rPr>
      </w:pPr>
      <w:r w:rsidRPr="008D5892">
        <w:rPr>
          <w:rFonts w:ascii="Times New Roman" w:eastAsia="DengXian" w:hAnsi="Times New Roman" w:cs="Times New Roman"/>
          <w:color w:val="000000"/>
          <w:kern w:val="0"/>
          <w:sz w:val="22"/>
          <w:szCs w:val="22"/>
          <w:lang w:bidi="ar"/>
        </w:rPr>
        <w:t>ALBI, albumin-bilirubin; ECOG PS, Eastern Cooperative Oncology Group performance status; HBsAg, hepatitis B virus surface antigen; MASLD, metabolic dysfunction-associated steatotic liver disease</w:t>
      </w:r>
      <w:r w:rsidRPr="00451F2C">
        <w:rPr>
          <w:rFonts w:ascii="Times New Roman" w:hAnsi="Times New Roman" w:cs="Times New Roman"/>
          <w:color w:val="000000"/>
          <w:sz w:val="22"/>
          <w:szCs w:val="22"/>
          <w:lang w:bidi="ar"/>
        </w:rPr>
        <w:t>; SMD,</w:t>
      </w:r>
      <w:r w:rsidRPr="00451F2C">
        <w:rPr>
          <w:rFonts w:ascii="Times New Roman" w:hAnsi="Times New Roman" w:cs="Times New Roman"/>
        </w:rPr>
        <w:t xml:space="preserve"> </w:t>
      </w:r>
      <w:r w:rsidRPr="00451F2C">
        <w:rPr>
          <w:rFonts w:ascii="Times New Roman" w:hAnsi="Times New Roman" w:cs="Times New Roman"/>
          <w:color w:val="000000"/>
          <w:sz w:val="22"/>
          <w:szCs w:val="22"/>
          <w:lang w:bidi="ar"/>
        </w:rPr>
        <w:t>s</w:t>
      </w:r>
      <w:r w:rsidRPr="008D5892">
        <w:rPr>
          <w:rFonts w:ascii="Times New Roman" w:hAnsi="Times New Roman" w:cs="Times New Roman"/>
          <w:color w:val="000000"/>
          <w:sz w:val="22"/>
          <w:szCs w:val="22"/>
          <w:lang w:bidi="ar"/>
        </w:rPr>
        <w:t>tandardized mean differenc</w:t>
      </w:r>
      <w:r w:rsidRPr="00451F2C">
        <w:rPr>
          <w:rFonts w:ascii="Times New Roman" w:hAnsi="Times New Roman" w:cs="Times New Roman"/>
          <w:color w:val="000000"/>
          <w:sz w:val="22"/>
          <w:szCs w:val="22"/>
          <w:lang w:bidi="ar"/>
        </w:rPr>
        <w:t>e</w:t>
      </w:r>
      <w:r w:rsidRPr="008D5892">
        <w:rPr>
          <w:rFonts w:ascii="Times New Roman" w:eastAsia="DengXian" w:hAnsi="Times New Roman" w:cs="Times New Roman"/>
          <w:color w:val="000000"/>
          <w:kern w:val="0"/>
          <w:sz w:val="22"/>
          <w:szCs w:val="22"/>
          <w:lang w:bidi="ar"/>
        </w:rPr>
        <w:t>.</w:t>
      </w:r>
    </w:p>
    <w:p w14:paraId="32228DD7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B0D"/>
    <w:rsid w:val="0003063C"/>
    <w:rsid w:val="004244E6"/>
    <w:rsid w:val="0067415F"/>
    <w:rsid w:val="00901491"/>
    <w:rsid w:val="00A7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4BB845-EC06-43F1-87E2-08FB443D3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B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B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B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B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B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B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B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B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B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B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B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B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B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B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B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B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B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2026-08-26T23:46:00Z</dcterms:created>
  <dcterms:modified xsi:type="dcterms:W3CDTF">2026-08-26T23:46:00Z</dcterms:modified>
</cp:coreProperties>
</file>