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ED3E" w14:textId="77777777" w:rsidR="00B73B41" w:rsidRPr="008D5892" w:rsidRDefault="00B73B41" w:rsidP="00B73B41">
      <w:pPr>
        <w:spacing w:afterLines="50" w:after="120"/>
        <w:outlineLvl w:val="0"/>
        <w:rPr>
          <w:rFonts w:ascii="Times New Roman" w:eastAsia="FangSong" w:hAnsi="Times New Roman" w:cs="Times New Roman"/>
          <w:b/>
          <w:bCs/>
          <w:sz w:val="22"/>
          <w:szCs w:val="22"/>
        </w:rPr>
      </w:pPr>
      <w:r w:rsidRPr="008D5892">
        <w:rPr>
          <w:rFonts w:ascii="Times New Roman" w:hAnsi="Times New Roman" w:cs="Times New Roman"/>
          <w:b/>
          <w:sz w:val="22"/>
          <w:szCs w:val="22"/>
        </w:rPr>
        <w:t>Supplementary Table 4</w:t>
      </w:r>
      <w:r w:rsidRPr="008D5892">
        <w:rPr>
          <w:rFonts w:ascii="Times New Roman" w:eastAsia="FangSong" w:hAnsi="Times New Roman" w:cs="Times New Roman"/>
          <w:b/>
          <w:sz w:val="22"/>
          <w:szCs w:val="22"/>
        </w:rPr>
        <w:t>.</w:t>
      </w:r>
      <w:r w:rsidRPr="008D5892">
        <w:rPr>
          <w:rFonts w:ascii="Times New Roman" w:eastAsia="FangSong" w:hAnsi="Times New Roman" w:cs="Times New Roman"/>
          <w:bCs/>
          <w:sz w:val="22"/>
          <w:szCs w:val="22"/>
        </w:rPr>
        <w:t xml:space="preserve"> Emulation of a randomized trial for the study. </w:t>
      </w:r>
    </w:p>
    <w:tbl>
      <w:tblPr>
        <w:tblStyle w:val="TableGrid"/>
        <w:tblW w:w="5000" w:type="pct"/>
        <w:tblInd w:w="0" w:type="dxa"/>
        <w:tblLayout w:type="fixed"/>
        <w:tblCellMar>
          <w:left w:w="108" w:type="dxa"/>
          <w:right w:w="108" w:type="dxa"/>
        </w:tblCellMar>
        <w:tblLook w:val="04A0" w:firstRow="1" w:lastRow="0" w:firstColumn="1" w:lastColumn="0" w:noHBand="0" w:noVBand="1"/>
      </w:tblPr>
      <w:tblGrid>
        <w:gridCol w:w="1522"/>
        <w:gridCol w:w="3673"/>
        <w:gridCol w:w="4155"/>
      </w:tblGrid>
      <w:tr w:rsidR="00B73B41" w:rsidRPr="008D5892" w14:paraId="706F29CE" w14:textId="77777777" w:rsidTr="000C39F4">
        <w:trPr>
          <w:trHeight w:val="467"/>
        </w:trPr>
        <w:tc>
          <w:tcPr>
            <w:tcW w:w="814" w:type="pct"/>
          </w:tcPr>
          <w:p w14:paraId="39A62CE1" w14:textId="77777777" w:rsidR="00B73B41" w:rsidRPr="008D5892" w:rsidRDefault="00B73B41" w:rsidP="00306465">
            <w:pPr>
              <w:rPr>
                <w:rFonts w:eastAsia="FangSong"/>
                <w:sz w:val="22"/>
                <w:szCs w:val="22"/>
              </w:rPr>
            </w:pPr>
            <w:r w:rsidRPr="008D5892">
              <w:rPr>
                <w:rFonts w:eastAsia="DengXian"/>
                <w:b/>
                <w:bCs/>
                <w:sz w:val="22"/>
                <w:szCs w:val="22"/>
              </w:rPr>
              <w:t>Component</w:t>
            </w:r>
          </w:p>
        </w:tc>
        <w:tc>
          <w:tcPr>
            <w:tcW w:w="1964" w:type="pct"/>
          </w:tcPr>
          <w:p w14:paraId="371486E9" w14:textId="77777777" w:rsidR="00B73B41" w:rsidRPr="008D5892" w:rsidRDefault="00B73B41" w:rsidP="00306465">
            <w:pPr>
              <w:jc w:val="center"/>
              <w:rPr>
                <w:rFonts w:eastAsia="FangSong"/>
                <w:sz w:val="22"/>
                <w:szCs w:val="22"/>
              </w:rPr>
            </w:pPr>
            <w:r w:rsidRPr="008D5892">
              <w:rPr>
                <w:rFonts w:eastAsia="DengXian"/>
                <w:b/>
                <w:bCs/>
                <w:sz w:val="22"/>
                <w:szCs w:val="22"/>
              </w:rPr>
              <w:t>Hypothetical randomized trial</w:t>
            </w:r>
          </w:p>
        </w:tc>
        <w:tc>
          <w:tcPr>
            <w:tcW w:w="2222" w:type="pct"/>
          </w:tcPr>
          <w:p w14:paraId="298863F3" w14:textId="77777777" w:rsidR="00B73B41" w:rsidRPr="008D5892" w:rsidRDefault="00B73B41" w:rsidP="00306465">
            <w:pPr>
              <w:jc w:val="center"/>
              <w:rPr>
                <w:rFonts w:eastAsia="FangSong"/>
                <w:sz w:val="22"/>
                <w:szCs w:val="22"/>
              </w:rPr>
            </w:pPr>
            <w:r w:rsidRPr="008D5892">
              <w:rPr>
                <w:rFonts w:eastAsia="DengXian"/>
                <w:b/>
                <w:bCs/>
                <w:sz w:val="22"/>
                <w:szCs w:val="22"/>
              </w:rPr>
              <w:t>Trial Emulation</w:t>
            </w:r>
          </w:p>
        </w:tc>
      </w:tr>
      <w:tr w:rsidR="00B73B41" w:rsidRPr="008D5892" w14:paraId="29D66597" w14:textId="77777777" w:rsidTr="000C39F4">
        <w:tc>
          <w:tcPr>
            <w:tcW w:w="814" w:type="pct"/>
          </w:tcPr>
          <w:p w14:paraId="73A3BD71" w14:textId="77777777" w:rsidR="00B73B41" w:rsidRPr="008D5892" w:rsidRDefault="00B73B41" w:rsidP="00306465">
            <w:pPr>
              <w:rPr>
                <w:rFonts w:eastAsia="FangSong"/>
                <w:sz w:val="22"/>
                <w:szCs w:val="22"/>
              </w:rPr>
            </w:pPr>
            <w:r w:rsidRPr="008D5892">
              <w:rPr>
                <w:rFonts w:eastAsia="DengXian"/>
                <w:b/>
                <w:bCs/>
                <w:sz w:val="22"/>
                <w:szCs w:val="22"/>
              </w:rPr>
              <w:t>Eligibility</w:t>
            </w:r>
          </w:p>
        </w:tc>
        <w:tc>
          <w:tcPr>
            <w:tcW w:w="1964" w:type="pct"/>
          </w:tcPr>
          <w:p w14:paraId="6BA790C2" w14:textId="77777777" w:rsidR="00B73B41" w:rsidRPr="008D5892" w:rsidRDefault="00B73B41" w:rsidP="00306465">
            <w:pPr>
              <w:tabs>
                <w:tab w:val="left" w:pos="398"/>
              </w:tabs>
              <w:adjustRightInd w:val="0"/>
              <w:contextualSpacing/>
              <w:rPr>
                <w:rFonts w:eastAsia="FangSong"/>
                <w:bCs/>
                <w:i/>
                <w:iCs/>
                <w:sz w:val="22"/>
                <w:szCs w:val="22"/>
              </w:rPr>
            </w:pPr>
            <w:r w:rsidRPr="008D5892">
              <w:rPr>
                <w:rFonts w:eastAsia="FangSong"/>
                <w:bCs/>
                <w:i/>
                <w:iCs/>
                <w:sz w:val="22"/>
                <w:szCs w:val="22"/>
              </w:rPr>
              <w:t>Subjects had to meet all of the following conditions to be selected:</w:t>
            </w:r>
          </w:p>
          <w:p w14:paraId="1669544C"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Age of 18–75 years;</w:t>
            </w:r>
          </w:p>
          <w:p w14:paraId="61D397C9"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Diagnosis of HCC was confirmed based on histological or clinical features according to the guidelines of the American Association for the Study of Liver Diseases;</w:t>
            </w:r>
          </w:p>
          <w:p w14:paraId="0D72F25C"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Eastern Cooperative Oncology Group Performance Status of 0–1;</w:t>
            </w:r>
          </w:p>
          <w:p w14:paraId="0DC85BF6"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Child-Pugh score 5–7;</w:t>
            </w:r>
          </w:p>
          <w:p w14:paraId="5A7CAA1B"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Life expectancy ≥ 6 months;</w:t>
            </w:r>
          </w:p>
          <w:p w14:paraId="7B96C16B"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sz w:val="22"/>
                <w:szCs w:val="22"/>
              </w:rPr>
              <w:t>Eligibility for curative resection, in accordance with the “Guidelines for the Diagnosis and Treatment of Primary Liver Cancer”;</w:t>
            </w:r>
          </w:p>
          <w:p w14:paraId="6187307D"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 xml:space="preserve">HCC exceeds the up-to-7 criterion, defined as the largest tumor diameter (in cm) + number of tumors &gt; 7. </w:t>
            </w:r>
          </w:p>
          <w:p w14:paraId="1A5C06C0" w14:textId="77777777" w:rsidR="00B73B41" w:rsidRPr="008D5892" w:rsidRDefault="00B73B41" w:rsidP="00B73B41">
            <w:pPr>
              <w:numPr>
                <w:ilvl w:val="0"/>
                <w:numId w:val="1"/>
              </w:numPr>
              <w:tabs>
                <w:tab w:val="left" w:pos="398"/>
              </w:tabs>
              <w:adjustRightInd w:val="0"/>
              <w:contextualSpacing/>
              <w:jc w:val="both"/>
              <w:rPr>
                <w:rFonts w:eastAsia="FangSong"/>
                <w:sz w:val="22"/>
                <w:szCs w:val="22"/>
              </w:rPr>
            </w:pPr>
            <w:r w:rsidRPr="008D5892">
              <w:rPr>
                <w:rFonts w:eastAsia="FangSong"/>
                <w:sz w:val="22"/>
                <w:szCs w:val="22"/>
              </w:rPr>
              <w:t>Adequate blood, liver and kidney function, defined by laboratory tests obtained within 14 days prior to initiation of study treatment, unless otherwise specified.</w:t>
            </w:r>
          </w:p>
          <w:p w14:paraId="577BB756" w14:textId="77777777" w:rsidR="00B73B41" w:rsidRPr="008D5892" w:rsidRDefault="00B73B41" w:rsidP="00306465">
            <w:pPr>
              <w:tabs>
                <w:tab w:val="left" w:pos="398"/>
              </w:tabs>
              <w:adjustRightInd w:val="0"/>
              <w:contextualSpacing/>
              <w:rPr>
                <w:rFonts w:eastAsia="FangSong"/>
                <w:i/>
                <w:iCs/>
                <w:sz w:val="22"/>
                <w:szCs w:val="22"/>
              </w:rPr>
            </w:pPr>
            <w:r w:rsidRPr="008D5892">
              <w:rPr>
                <w:rFonts w:eastAsia="FangSong"/>
                <w:i/>
                <w:iCs/>
                <w:sz w:val="22"/>
                <w:szCs w:val="22"/>
              </w:rPr>
              <w:t>Subjects who met one of the following conditions were excluded from this study:</w:t>
            </w:r>
          </w:p>
          <w:p w14:paraId="403531F0" w14:textId="77777777" w:rsidR="00B73B41" w:rsidRPr="008D5892" w:rsidRDefault="00B73B41" w:rsidP="00B73B41">
            <w:pPr>
              <w:numPr>
                <w:ilvl w:val="0"/>
                <w:numId w:val="2"/>
              </w:numPr>
              <w:tabs>
                <w:tab w:val="left" w:pos="398"/>
              </w:tabs>
              <w:adjustRightInd w:val="0"/>
              <w:ind w:left="420" w:hanging="420"/>
              <w:contextualSpacing/>
              <w:jc w:val="both"/>
              <w:rPr>
                <w:rFonts w:eastAsia="FangSong"/>
                <w:sz w:val="22"/>
                <w:szCs w:val="22"/>
              </w:rPr>
            </w:pPr>
            <w:r w:rsidRPr="008D5892">
              <w:rPr>
                <w:rFonts w:eastAsia="FangSong"/>
                <w:sz w:val="22"/>
                <w:szCs w:val="22"/>
              </w:rPr>
              <w:t>Known fibrolamellar HCC, sarcomatoid HCC, or mixed cholangiocarcinoma and HCC;</w:t>
            </w:r>
          </w:p>
          <w:p w14:paraId="53C999E8" w14:textId="77777777" w:rsidR="00B73B41" w:rsidRPr="008D5892" w:rsidRDefault="00B73B41" w:rsidP="00B73B41">
            <w:pPr>
              <w:numPr>
                <w:ilvl w:val="0"/>
                <w:numId w:val="2"/>
              </w:numPr>
              <w:tabs>
                <w:tab w:val="left" w:pos="398"/>
              </w:tabs>
              <w:adjustRightInd w:val="0"/>
              <w:ind w:left="420" w:hanging="420"/>
              <w:contextualSpacing/>
              <w:jc w:val="both"/>
              <w:rPr>
                <w:rFonts w:eastAsia="FangSong"/>
                <w:sz w:val="22"/>
                <w:szCs w:val="22"/>
              </w:rPr>
            </w:pPr>
            <w:r w:rsidRPr="008D5892">
              <w:rPr>
                <w:rFonts w:eastAsia="FangSong"/>
                <w:sz w:val="22"/>
                <w:szCs w:val="22"/>
              </w:rPr>
              <w:t>Received anti-tumor interventions, such as neoadjuvant or conversion therapy, before surgery</w:t>
            </w:r>
          </w:p>
          <w:p w14:paraId="78222B53" w14:textId="77777777" w:rsidR="00B73B41" w:rsidRPr="008D5892" w:rsidRDefault="00B73B41" w:rsidP="00B73B41">
            <w:pPr>
              <w:numPr>
                <w:ilvl w:val="0"/>
                <w:numId w:val="2"/>
              </w:numPr>
              <w:tabs>
                <w:tab w:val="left" w:pos="398"/>
              </w:tabs>
              <w:adjustRightInd w:val="0"/>
              <w:ind w:left="420" w:hanging="420"/>
              <w:contextualSpacing/>
              <w:jc w:val="both"/>
              <w:rPr>
                <w:rFonts w:eastAsia="FangSong"/>
                <w:sz w:val="22"/>
                <w:szCs w:val="22"/>
              </w:rPr>
            </w:pPr>
            <w:r w:rsidRPr="008D5892">
              <w:rPr>
                <w:rFonts w:eastAsia="FangSong"/>
                <w:sz w:val="22"/>
                <w:szCs w:val="22"/>
              </w:rPr>
              <w:t>Patients with other concurrent malignancies or other malignancies within 5 years prior to enrollment;</w:t>
            </w:r>
          </w:p>
          <w:p w14:paraId="51E50B62" w14:textId="77777777" w:rsidR="00B73B41" w:rsidRPr="008D5892" w:rsidRDefault="00B73B41" w:rsidP="00B73B41">
            <w:pPr>
              <w:numPr>
                <w:ilvl w:val="0"/>
                <w:numId w:val="2"/>
              </w:numPr>
              <w:tabs>
                <w:tab w:val="left" w:pos="398"/>
              </w:tabs>
              <w:adjustRightInd w:val="0"/>
              <w:ind w:left="420" w:hanging="420"/>
              <w:contextualSpacing/>
              <w:jc w:val="both"/>
              <w:rPr>
                <w:rFonts w:eastAsia="FangSong"/>
                <w:sz w:val="22"/>
                <w:szCs w:val="22"/>
              </w:rPr>
            </w:pPr>
            <w:r w:rsidRPr="008D5892">
              <w:rPr>
                <w:rFonts w:eastAsia="FangSong"/>
                <w:sz w:val="22"/>
                <w:szCs w:val="22"/>
              </w:rPr>
              <w:t>Adjuvant therapy is limited to tyrosine kinase inhibitor monotherapy or combination therapy with agents other than PD-1 inhibitors.</w:t>
            </w:r>
          </w:p>
        </w:tc>
        <w:tc>
          <w:tcPr>
            <w:tcW w:w="2222" w:type="pct"/>
          </w:tcPr>
          <w:p w14:paraId="5AF28EBC" w14:textId="77777777" w:rsidR="00B73B41" w:rsidRPr="008D5892" w:rsidRDefault="00B73B41" w:rsidP="00306465">
            <w:pPr>
              <w:rPr>
                <w:rFonts w:eastAsia="FangSong"/>
                <w:sz w:val="22"/>
                <w:szCs w:val="22"/>
              </w:rPr>
            </w:pPr>
            <w:r w:rsidRPr="008D5892">
              <w:rPr>
                <w:rFonts w:eastAsia="FangSong"/>
                <w:sz w:val="22"/>
                <w:szCs w:val="22"/>
              </w:rPr>
              <w:t>Inclusion criteria:</w:t>
            </w:r>
          </w:p>
          <w:p w14:paraId="265A9DDC" w14:textId="77777777" w:rsidR="00B73B41" w:rsidRPr="008D5892" w:rsidRDefault="00B73B41" w:rsidP="00B73B41">
            <w:pPr>
              <w:numPr>
                <w:ilvl w:val="0"/>
                <w:numId w:val="3"/>
              </w:numPr>
              <w:tabs>
                <w:tab w:val="clear" w:pos="420"/>
                <w:tab w:val="left" w:pos="398"/>
              </w:tabs>
              <w:adjustRightInd w:val="0"/>
              <w:ind w:left="420" w:hanging="420"/>
              <w:contextualSpacing/>
              <w:jc w:val="both"/>
              <w:rPr>
                <w:rFonts w:eastAsia="FangSong"/>
                <w:sz w:val="22"/>
                <w:szCs w:val="22"/>
              </w:rPr>
            </w:pPr>
            <w:r w:rsidRPr="008D5892">
              <w:rPr>
                <w:rFonts w:eastAsia="FangSong"/>
                <w:sz w:val="22"/>
                <w:szCs w:val="22"/>
              </w:rPr>
              <w:t xml:space="preserve">Age of 18–75 years; </w:t>
            </w:r>
          </w:p>
          <w:p w14:paraId="7D66D969" w14:textId="77777777" w:rsidR="00B73B41" w:rsidRPr="008D5892" w:rsidRDefault="00B73B41" w:rsidP="00B73B41">
            <w:pPr>
              <w:numPr>
                <w:ilvl w:val="0"/>
                <w:numId w:val="3"/>
              </w:numPr>
              <w:tabs>
                <w:tab w:val="clear" w:pos="420"/>
                <w:tab w:val="left" w:pos="398"/>
              </w:tabs>
              <w:adjustRightInd w:val="0"/>
              <w:ind w:left="420" w:hanging="420"/>
              <w:contextualSpacing/>
              <w:jc w:val="both"/>
              <w:rPr>
                <w:rFonts w:eastAsia="FangSong"/>
                <w:sz w:val="22"/>
                <w:szCs w:val="22"/>
              </w:rPr>
            </w:pPr>
            <w:r w:rsidRPr="008D5892">
              <w:rPr>
                <w:rFonts w:eastAsia="FangSong"/>
                <w:sz w:val="22"/>
                <w:szCs w:val="22"/>
              </w:rPr>
              <w:t xml:space="preserve">Diagnosis of HCC confirmed by histological or clinical features according to the guidelines of the American Association for the Study of Liver Diseases </w:t>
            </w:r>
            <w:r w:rsidRPr="008D5892">
              <w:rPr>
                <w:rFonts w:eastAsia="FangSong"/>
                <w:sz w:val="22"/>
                <w:szCs w:val="22"/>
              </w:rPr>
              <w:fldChar w:fldCharType="begin">
                <w:fldData xml:space="preserve">PEVuZE5vdGU+PENpdGU+PEF1dGhvcj5IZWltYmFjaDwvQXV0aG9yPjxZZWFyPjIwMTg8L1llYXI+
PFJlY051bT40MzwvUmVjTnVtPjxEaXNwbGF5VGV4dD48c3R5bGUgZmFjZT0ic3VwZXJzY3JpcHQi
PlsxXTwvc3R5bGU+PC9EaXNwbGF5VGV4dD48cmVjb3JkPjxyZWMtbnVtYmVyPjQzPC9yZWMtbnVt
YmVyPjxmb3JlaWduLWtleXM+PGtleSBhcHA9IkVOIiBkYi1pZD0iencyNWRwZng2c2V2MG5lZHhl
NTVwMjVtczllYTB2ZmYwMjAwIiB0aW1lc3RhbXA9IjE3NTA4NjE0ODEiPjQzPC9rZXk+PC9mb3Jl
aWduLWtleXM+PHJlZi10eXBlIG5hbWU9IkpvdXJuYWwgQXJ0aWNsZSI+MTc8L3JlZi10eXBlPjxj
b250cmlidXRvcnM+PGF1dGhvcnM+PGF1dGhvcj5IZWltYmFjaCwgSi4gSy48L2F1dGhvcj48YXV0
aG9yPkt1bGlrLCBMLiBNLjwvYXV0aG9yPjxhdXRob3I+RmlubiwgUi4gUy48L2F1dGhvcj48YXV0
aG9yPlNpcmxpbiwgQy4gQi48L2F1dGhvcj48YXV0aG9yPkFiZWNhc3NpcywgTS4gTS48L2F1dGhv
cj48YXV0aG9yPlJvYmVydHMsIEwuIFIuPC9hdXRob3I+PGF1dGhvcj5aaHUsIEEuIFguPC9hdXRo
b3I+PGF1dGhvcj5NdXJhZCwgTS4gSC48L2F1dGhvcj48YXV0aG9yPk1hcnJlcm8sIEouIEEuPC9h
dXRob3I+PC9hdXRob3JzPjwvY29udHJpYnV0b3JzPjxhdXRoLWFkZHJlc3M+RGl2aXNpb24gb2Yg
VHJhbnNwbGFudCBTdXJnZXJ5LCBXaWxsaWFtIEouIHZvbiBMaWViaWcgVHJhbnNwbGFudCBDZW50
ZXIsIE1heW8gQ2xpbmljLCBSb2NoZXN0ZXIsIE1OLiYjeEQ7RGVwYXJ0bWVudCBvZiBNZWRpY2lu
ZSwgRGl2aXNpb24gb2YgR2FzdHJvZW50ZXJvbG9neSBhbmQgSGVwYXRvbG9neSwgTm9ydGh3ZXN0
ZXJuIFVuaXZlcnNpdHksIENoaWNhZ28sIElMLiYjeEQ7RGVwYXJ0bWVudCBvZiBNZWRpY2luZSwg
RGl2aXNpb24gb2YgSGVtYXRvbG9neSBhbmQgT25jb2xvZ3ksIERhdmlkIEdlZmZlbiBTY2hvb2wg
b2YgTWVkaWNpbmUgYXQgdGhlIFVuaXZlcnNpdHkgb2YgQ2FsaWZvcm5pYSwgTG9zIEFuZ2VsZXMs
IFNhbnRhIE1vbmljYSBHZWZmZW4gU2Nob29sIG9mIE1lZGljaW5lIGF0IFVDTEEsIExvcyBBbmdl
bGVzLCBDYWxpZm9ybmlhLiYjeEQ7TGl2ZXIgSW1hZ2luZyBHcm91cCwgRGVwYXJ0bWVudCBvZiBS
YWRpb2xvZ3ksIFVuaXZlcnNpdHkgb2YgQ2FsaWZvcm5pYSwgU2FuIERpZWdvLiYjeEQ7Tm9ydGh3
ZXN0ZXJuIFVuaXZlcnNpdHkgRmVpbmJlcmcgU2Nob29sIG9mIE1lZGljaW5lLCBDaGljYWdvLCBJ
TC4mI3hEO0RpdmlzaW9uIG9mIEdhc3Ryb2VudGVyb2xvZ3kgYW5kIEhlcGF0b2xvZ3ksIE1heW8g
Q2xpbmljLCBSb2NoZXN0ZXIsIE1OLiYjeEQ7TWFzc2FjaHVzZXR0cyBHZW5lcmFsIEhvc3BpdGFs
IENhbmNlciBDZW50ZXIsIEhhcnZhcmQgTWVkaWNhbCBTY2hvb2wsIEJvc3RvbiwgTUEuJiN4RDtN
YXlvIENsaW5pYyBFdmlkZW5jZS1iYXNlZCBQcmFjdGljZSBDZW50ZXIsIE1heW8gQ2xpbmljLCBS
b2NoZXN0ZXIsIE1OLiYjeEQ7RGlnZXN0aXZlIGFuZCBMaXZlciBEaXNlYXNlcyBEaXZpc2lvbiwg
RGVwYXJ0bWVudCBvZiBJbnRlcm5hbCBNZWRpY2luZSwgVVQgU291dGh3ZXN0ZXJuIE1lZGljYWwg
Q2VudGVyLCBEYWxsYXMsIFRYLjwvYXV0aC1hZGRyZXNzPjx0aXRsZXM+PHRpdGxlPkFBU0xEIGd1
aWRlbGluZXMgZm9yIHRoZSB0cmVhdG1lbnQgb2YgaGVwYXRvY2VsbHVsYXIgY2FyY2lub21hPC90
aXRsZT48c2Vjb25kYXJ5LXRpdGxlPkhlcGF0b2xvZ3k8L3NlY29uZGFyeS10aXRsZT48L3RpdGxl
cz48cGVyaW9kaWNhbD48ZnVsbC10aXRsZT5IZXBhdG9sb2d5PC9mdWxsLXRpdGxlPjwvcGVyaW9k
aWNhbD48cGFnZXM+MzU4LTM4MDwvcGFnZXM+PHZvbHVtZT42Nzwvdm9sdW1lPjxudW1iZXI+MTwv
bnVtYmVyPjxrZXl3b3Jkcz48a2V5d29yZD5DYXJjaW5vbWEsIEhlcGF0b2NlbGx1bGFyLyp0aGVy
YXB5PC9rZXl3b3JkPjxrZXl3b3JkPkh1bWFuczwva2V5d29yZD48a2V5d29yZD5MaXZlciBOZW9w
bGFzbXMvKnRoZXJhcHk8L2tleXdvcmQ+PC9rZXl3b3Jkcz48ZGF0ZXM+PHllYXI+MjAxODwveWVh
cj48cHViLWRhdGVzPjxkYXRlPkphbjwvZGF0ZT48L3B1Yi1kYXRlcz48L2RhdGVzPjxpc2JuPjE1
MjctMzM1MCAoRWxlY3Ryb25pYykmI3hEOzAyNzAtOTEzOSAoTGlua2luZyk8L2lzYm4+PGFjY2Vz
c2lvbi1udW0+MjgxMzA4NDY8L2FjY2Vzc2lvbi1udW0+PHVybHM+PHJlbGF0ZWQtdXJscz48dXJs
Pmh0dHBzOi8vd3d3Lm5jYmkubmxtLm5paC5nb3YvcHVibWVkLzI4MTMwODQ2PC91cmw+PC9yZWxh
dGVkLXVybHM+PC91cmxzPjxlbGVjdHJvbmljLXJlc291cmNlLW51bT4xMC4xMDAyL2hlcC4yOTA4
NjwvZWxlY3Ryb25pYy1yZXNvdXJjZS1udW0+PHJlbW90ZS1kYXRhYmFzZS1uYW1lPk1lZGxpbmU8
L3JlbW90ZS1kYXRhYmFzZS1uYW1lPjxyZW1vdGUtZGF0YWJhc2UtcHJvdmlkZXI+TkxNPC9yZW1v
dGUtZGF0YWJhc2UtcHJvdmlkZXI+PC9yZWNvcmQ+PC9DaXRlPjwvRW5kTm90ZT5AADAA
</w:fldData>
              </w:fldChar>
            </w:r>
            <w:r w:rsidRPr="008D5892">
              <w:rPr>
                <w:rFonts w:eastAsia="FangSong"/>
                <w:sz w:val="22"/>
                <w:szCs w:val="22"/>
              </w:rPr>
              <w:instrText xml:space="preserve"> ADDIN EN.CITE </w:instrText>
            </w:r>
            <w:r w:rsidRPr="008D5892">
              <w:rPr>
                <w:rFonts w:eastAsia="FangSong"/>
                <w:sz w:val="22"/>
                <w:szCs w:val="22"/>
              </w:rPr>
              <w:fldChar w:fldCharType="begin">
                <w:fldData xml:space="preserve">PEVuZE5vdGU+PENpdGU+PEF1dGhvcj5IZWltYmFjaDwvQXV0aG9yPjxZZWFyPjIwMTg8L1llYXI+
PFJlY051bT40MzwvUmVjTnVtPjxEaXNwbGF5VGV4dD5bMV08L0Rpc3BsYXlUZXh0PjxyZWNvcmQ+
PHJlYy1udW1iZXI+NDM8L3JlYy1udW1iZXI+PGZvcmVpZ24ta2V5cz48a2V5IGFwcD0iRU4iIGRi
LWlkPSJ6dzI1ZHBmeDZzZXYwbmVkeGU1NXAyNW1zOWVhMHZmZjAyMDAiIHRpbWVzdGFtcD0iMTc1
MDg2MTQ4MSI+NDM8L2tleT48L2ZvcmVpZ24ta2V5cz48cmVmLXR5cGUgbmFtZT0iSm91cm5hbCBB
cnRpY2xlIj4xNzwvcmVmLXR5cGU+PGNvbnRyaWJ1dG9ycz48YXV0aG9ycz48YXV0aG9yPkhlaW1i
YWNoLCBKLiBLLjwvYXV0aG9yPjxhdXRob3I+S3VsaWssIEwuIE0uPC9hdXRob3I+PGF1dGhvcj5G
aW5uLCBSLiBTLjwvYXV0aG9yPjxhdXRob3I+U2lybGluLCBDLiBCLjwvYXV0aG9yPjxhdXRob3I+
QWJlY2Fzc2lzLCBNLiBNLjwvYXV0aG9yPjxhdXRob3I+Um9iZXJ0cywgTC4gUi48L2F1dGhvcj48
YXV0aG9yPlpodSwgQS4gWC48L2F1dGhvcj48YXV0aG9yPk11cmFkLCBNLiBILjwvYXV0aG9yPjxh
dXRob3I+TWFycmVybywgSi4gQS48L2F1dGhvcj48L2F1dGhvcnM+PC9jb250cmlidXRvcnM+PGF1
dGgtYWRkcmVzcz5EaXZpc2lvbiBvZiBUcmFuc3BsYW50IFN1cmdlcnksIFdpbGxpYW0gSi4gdm9u
IExpZWJpZyBUcmFuc3BsYW50IENlbnRlciwgTWF5byBDbGluaWMsIFJvY2hlc3RlciwgTU4uJiN4
RDtEZXBhcnRtZW50IG9mIE1lZGljaW5lLCBEaXZpc2lvbiBvZiBHYXN0cm9lbnRlcm9sb2d5IGFu
ZCBIZXBhdG9sb2d5LCBOb3J0aHdlc3Rlcm4gVW5pdmVyc2l0eSwgQ2hpY2FnbywgSUwuJiN4RDtE
ZXBhcnRtZW50IG9mIE1lZGljaW5lLCBEaXZpc2lvbiBvZiBIZW1hdG9sb2d5IGFuZCBPbmNvbG9n
eSwgRGF2aWQgR2VmZmVuIFNjaG9vbCBvZiBNZWRpY2luZSBhdCB0aGUgVW5pdmVyc2l0eSBvZiBD
YWxpZm9ybmlhLCBMb3MgQW5nZWxlcywgU2FudGEgTW9uaWNhIEdlZmZlbiBTY2hvb2wgb2YgTWVk
aWNpbmUgYXQgVUNMQSwgTG9zIEFuZ2VsZXMsIENhbGlmb3JuaWEuJiN4RDtMaXZlciBJbWFnaW5n
IEdyb3VwLCBEZXBhcnRtZW50IG9mIFJhZGlvbG9neSwgVW5pdmVyc2l0eSBvZiBDYWxpZm9ybmlh
LCBTYW4gRGllZ28uJiN4RDtOb3J0aHdlc3Rlcm4gVW5pdmVyc2l0eSBGZWluYmVyZyBTY2hvb2wg
b2YgTWVkaWNpbmUsIENoaWNhZ28sIElMLiYjeEQ7RGl2aXNpb24gb2YgR2FzdHJvZW50ZXJvbG9n
eSBhbmQgSGVwYXRvbG9neSwgTWF5byBDbGluaWMsIFJvY2hlc3RlciwgTU4uJiN4RDtNYXNzYWNo
dXNldHRzIEdlbmVyYWwgSG9zcGl0YWwgQ2FuY2VyIENlbnRlciwgSGFydmFyZCBNZWRpY2FsIFNj
aG9vbCwgQm9zdG9uLCBNQS4mI3hEO01heW8gQ2xpbmljIEV2aWRlbmNlLWJhc2VkIFByYWN0aWNl
IENlbnRlciwgTWF5byBDbGluaWMsIFJvY2hlc3RlciwgTU4uJiN4RDtEaWdlc3RpdmUgYW5kIExp
dmVyIERpc2Vhc2VzIERpdmlzaW9uLCBEZXBhcnRtZW50IG9mIEludGVybmFsIE1lZGljaW5lLCBV
VCBTb3V0aHdlc3Rlcm4gTWVkaWNhbCBDZW50ZXIsIERhbGxhcywgVFguPC9hdXRoLWFkZHJlc3M+
PHRpdGxlcz48dGl0bGU+QUFTTEQgZ3VpZGVsaW5lcyBmb3IgdGhlIHRyZWF0bWVudCBvZiBoZXBh
dG9jZWxsdWxhciBjYXJjaW5vbWE8L3RpdGxlPjxzZWNvbmRhcnktdGl0bGU+SGVwYXRvbG9neTwv
c2Vjb25kYXJ5LXRpdGxlPjwvdGl0bGVzPjxwZXJpb2RpY2FsPjxmdWxsLXRpdGxlPkhlcGF0b2xv
Z3k8L2Z1bGwtdGl0bGU+PC9wZXJpb2RpY2FsPjxwYWdlcz4zNTgtMzgwPC9wYWdlcz48dm9sdW1l
PjY3PC92b2x1bWU+PG51bWJlcj4xPC9udW1iZXI+PGtleXdvcmRzPjxrZXl3b3JkPkNhcmNpbm9t
YSwgSGVwYXRvY2VsbHVsYXIvKnRoZXJhcHk8L2tleXdvcmQ+PGtleXdvcmQ+SHVtYW5zPC9rZXl3
b3JkPjxrZXl3b3JkPkxpdmVyIE5lb3BsYXNtcy8qdGhlcmFweTwva2V5d29yZD48L2tleXdvcmRz
PjxkYXRlcz48eWVhcj4yMDE4PC95ZWFyPjxwdWItZGF0ZXM+PGRhdGU+SmFuPC9kYXRlPjwvcHVi
LWRhdGVzPjwvZGF0ZXM+PGlzYm4+MTUyNy0zMzUwIChFbGVjdHJvbmljKSYjeEQ7MDI3MC05MTM5
IChMaW5raW5nKTwvaXNibj48YWNjZXNzaW9uLW51bT4yODEzMDg0NjwvYWNjZXNzaW9uLW51bT48
dXJscz48cmVsYXRlZC11cmxzPjx1cmw+aHR0cHM6Ly93d3cubmNiaS5ubG0ubmloLmdvdi9wdWJt
ZWQvMjgxMzA4NDY8L3VybD48L3JlbGF0ZWQtdXJscz48L3VybHM+PGVsZWN0cm9uaWMtcmVzb3Vy
Y2UtbnVtPjEwLjEwMDIvaGVwLjI5MDg2PC9lbGVjdHJvbmljLXJlc291cmNlLW51bT48cmVtb3Rl
LWRhdGFiYXNlLW5hbWU+TWVkbGluZTwvcmVtb3RlLWRhdGFiYXNlLW5hbWU+PHJlbW90ZS1kYXRh
YmFzZS1wcm92aWRlcj5OTE08L3JlbW90ZS1kYXRhYmFzZS1wcm92aWRlcj48L3JlY29yZD48L0Np
dGU+PC9FbmROb3RlPnAA
</w:fldData>
              </w:fldChar>
            </w:r>
            <w:r w:rsidRPr="008D5892">
              <w:rPr>
                <w:rFonts w:eastAsia="FangSong"/>
                <w:sz w:val="22"/>
                <w:szCs w:val="22"/>
              </w:rPr>
              <w:instrText xml:space="preserve"> ADDIN EN.CITE.DATA </w:instrText>
            </w:r>
            <w:r w:rsidRPr="008D5892">
              <w:rPr>
                <w:rFonts w:eastAsia="FangSong"/>
                <w:sz w:val="22"/>
                <w:szCs w:val="22"/>
              </w:rPr>
            </w:r>
            <w:r w:rsidRPr="008D5892">
              <w:rPr>
                <w:rFonts w:eastAsia="FangSong"/>
                <w:sz w:val="22"/>
                <w:szCs w:val="22"/>
              </w:rPr>
              <w:fldChar w:fldCharType="end"/>
            </w:r>
            <w:r w:rsidRPr="008D5892">
              <w:rPr>
                <w:rFonts w:eastAsia="FangSong"/>
                <w:sz w:val="22"/>
                <w:szCs w:val="22"/>
              </w:rPr>
            </w:r>
            <w:r w:rsidRPr="008D5892">
              <w:rPr>
                <w:rFonts w:eastAsia="FangSong"/>
                <w:sz w:val="22"/>
                <w:szCs w:val="22"/>
              </w:rPr>
              <w:fldChar w:fldCharType="separate"/>
            </w:r>
            <w:r w:rsidRPr="008D5892">
              <w:rPr>
                <w:rFonts w:eastAsia="FangSong"/>
                <w:sz w:val="22"/>
                <w:szCs w:val="22"/>
              </w:rPr>
              <w:t>[1]</w:t>
            </w:r>
            <w:r w:rsidRPr="008D5892">
              <w:rPr>
                <w:rFonts w:eastAsia="FangSong"/>
                <w:sz w:val="22"/>
                <w:szCs w:val="22"/>
              </w:rPr>
              <w:fldChar w:fldCharType="end"/>
            </w:r>
            <w:r w:rsidRPr="008D5892">
              <w:rPr>
                <w:rFonts w:eastAsia="FangSong"/>
                <w:sz w:val="22"/>
                <w:szCs w:val="22"/>
              </w:rPr>
              <w:t xml:space="preserve">; </w:t>
            </w:r>
          </w:p>
          <w:p w14:paraId="6DAF7ED6" w14:textId="77777777" w:rsidR="00B73B41" w:rsidRPr="008D5892" w:rsidRDefault="00B73B41" w:rsidP="00B73B41">
            <w:pPr>
              <w:numPr>
                <w:ilvl w:val="0"/>
                <w:numId w:val="3"/>
              </w:numPr>
              <w:tabs>
                <w:tab w:val="clear" w:pos="420"/>
                <w:tab w:val="left" w:pos="398"/>
              </w:tabs>
              <w:adjustRightInd w:val="0"/>
              <w:ind w:left="420" w:hanging="420"/>
              <w:contextualSpacing/>
              <w:jc w:val="both"/>
              <w:rPr>
                <w:rFonts w:eastAsia="FangSong"/>
                <w:sz w:val="22"/>
                <w:szCs w:val="22"/>
              </w:rPr>
            </w:pPr>
            <w:r w:rsidRPr="008D5892">
              <w:rPr>
                <w:rFonts w:eastAsia="FangSong"/>
                <w:sz w:val="22"/>
                <w:szCs w:val="22"/>
              </w:rPr>
              <w:t>Eastern Cooperative Oncology Group Performance Status of 0–1;</w:t>
            </w:r>
          </w:p>
          <w:p w14:paraId="00A1D4F4" w14:textId="77777777" w:rsidR="00B73B41" w:rsidRPr="008D5892" w:rsidRDefault="00B73B41" w:rsidP="00B73B41">
            <w:pPr>
              <w:numPr>
                <w:ilvl w:val="0"/>
                <w:numId w:val="3"/>
              </w:numPr>
              <w:tabs>
                <w:tab w:val="clear" w:pos="420"/>
                <w:tab w:val="left" w:pos="398"/>
              </w:tabs>
              <w:adjustRightInd w:val="0"/>
              <w:contextualSpacing/>
              <w:jc w:val="both"/>
              <w:rPr>
                <w:rFonts w:eastAsia="FangSong"/>
                <w:sz w:val="22"/>
                <w:szCs w:val="22"/>
              </w:rPr>
            </w:pPr>
            <w:r w:rsidRPr="008D5892">
              <w:rPr>
                <w:rFonts w:eastAsia="FangSong"/>
                <w:sz w:val="22"/>
                <w:szCs w:val="22"/>
              </w:rPr>
              <w:t xml:space="preserve">Child-Pugh score 5–7; </w:t>
            </w:r>
          </w:p>
          <w:p w14:paraId="5B7335D5" w14:textId="77777777" w:rsidR="00B73B41" w:rsidRPr="008D5892" w:rsidRDefault="00B73B41" w:rsidP="00B73B41">
            <w:pPr>
              <w:numPr>
                <w:ilvl w:val="0"/>
                <w:numId w:val="3"/>
              </w:numPr>
              <w:tabs>
                <w:tab w:val="clear" w:pos="420"/>
                <w:tab w:val="left" w:pos="398"/>
              </w:tabs>
              <w:adjustRightInd w:val="0"/>
              <w:contextualSpacing/>
              <w:jc w:val="both"/>
              <w:rPr>
                <w:rFonts w:eastAsia="FangSong"/>
                <w:sz w:val="22"/>
                <w:szCs w:val="22"/>
              </w:rPr>
            </w:pPr>
            <w:r w:rsidRPr="008D5892">
              <w:rPr>
                <w:rFonts w:eastAsia="FangSong"/>
                <w:sz w:val="22"/>
                <w:szCs w:val="22"/>
              </w:rPr>
              <w:t xml:space="preserve">Life expectancy ≥ 6 months; </w:t>
            </w:r>
          </w:p>
          <w:p w14:paraId="6DE51820" w14:textId="77777777" w:rsidR="00B73B41" w:rsidRPr="008D5892" w:rsidRDefault="00B73B41" w:rsidP="00B73B41">
            <w:pPr>
              <w:numPr>
                <w:ilvl w:val="0"/>
                <w:numId w:val="3"/>
              </w:numPr>
              <w:tabs>
                <w:tab w:val="clear" w:pos="420"/>
                <w:tab w:val="left" w:pos="398"/>
              </w:tabs>
              <w:adjustRightInd w:val="0"/>
              <w:ind w:left="420" w:hanging="420"/>
              <w:contextualSpacing/>
              <w:jc w:val="both"/>
              <w:rPr>
                <w:rFonts w:eastAsia="FangSong"/>
                <w:sz w:val="22"/>
                <w:szCs w:val="22"/>
              </w:rPr>
            </w:pPr>
            <w:r w:rsidRPr="008D5892">
              <w:rPr>
                <w:rFonts w:eastAsia="FangSong"/>
                <w:sz w:val="22"/>
                <w:szCs w:val="22"/>
              </w:rPr>
              <w:t xml:space="preserve">Eligibility for curative resection, in accordance with the “Guidelines for the Diagnosis and Treatment of Primary Liver Cancer” </w:t>
            </w:r>
            <w:r w:rsidRPr="008D5892">
              <w:rPr>
                <w:rFonts w:eastAsia="FangSong"/>
                <w:sz w:val="22"/>
                <w:szCs w:val="22"/>
              </w:rPr>
              <w:fldChar w:fldCharType="begin">
                <w:fldData xml:space="preserve">PEVuZE5vdGU+PENpdGU+PEF1dGhvcj5aaG91PC9BdXRob3I+PFllYXI+MjAyMDwvWWVhcj48UmVj
TnVtPjQ0PC9SZWNOdW0+PERpc3BsYXlUZXh0PjxzdHlsZSBmYWNlPSJzdXBlcnNjcmlwdCI+WzJd
PC9zdHlsZT48L0Rpc3BsYXlUZXh0PjxyZWNvcmQ+PHJlYy1udW1iZXI+NDQ8L3JlYy1udW1iZXI+
PGZvcmVpZ24ta2V5cz48a2V5IGFwcD0iRU4iIGRiLWlkPSJ6dzI1ZHBmeDZzZXYwbmVkeGU1NXAy
NW1zOWVhMHZmZjAyMDAiIHRpbWVzdGFtcD0iMTc1MDg2MzI5NiI+NDQ8L2tleT48L2ZvcmVpZ24t
a2V5cz48cmVmLXR5cGUgbmFtZT0iSm91cm5hbCBBcnRpY2xlIj4xNzwvcmVmLXR5cGU+PGNvbnRy
aWJ1dG9ycz48YXV0aG9ycz48YXV0aG9yPlpob3UsIEouPC9hdXRob3I+PGF1dGhvcj5TdW4sIEgu
PC9hdXRob3I+PGF1dGhvcj5XYW5nLCBaLjwvYXV0aG9yPjxhdXRob3I+Q29uZywgVy48L2F1dGhv
cj48YXV0aG9yPldhbmcsIEouPC9hdXRob3I+PGF1dGhvcj5aZW5nLCBNLjwvYXV0aG9yPjxhdXRo
b3I+WmhvdSwgVy48L2F1dGhvcj48YXV0aG9yPkJpZSwgUC48L2F1dGhvcj48YXV0aG9yPkxpdSwg
TC48L2F1dGhvcj48YXV0aG9yPldlbiwgVC48L2F1dGhvcj48YXV0aG9yPkhhbiwgRy48L2F1dGhv
cj48YXV0aG9yPldhbmcsIE0uPC9hdXRob3I+PGF1dGhvcj5MaXUsIFIuPC9hdXRob3I+PGF1dGhv
cj5MdSwgTC48L2F1dGhvcj48YXV0aG9yPlJlbiwgWi48L2F1dGhvcj48YXV0aG9yPkNoZW4sIE0u
PC9hdXRob3I+PGF1dGhvcj5aZW5nLCBaLjwvYXV0aG9yPjxhdXRob3I+TGlhbmcsIFAuPC9hdXRo
b3I+PGF1dGhvcj5MaWFuZywgQy48L2F1dGhvcj48YXV0aG9yPkNoZW4sIE0uPC9hdXRob3I+PGF1
dGhvcj5ZYW4sIEYuPC9hdXRob3I+PGF1dGhvcj5XYW5nLCBXLjwvYXV0aG9yPjxhdXRob3I+Smks
IFkuPC9hdXRob3I+PGF1dGhvcj5ZdW4sIEouPC9hdXRob3I+PGF1dGhvcj5DYWksIEQuPC9hdXRo
b3I+PGF1dGhvcj5DaGVuLCBZLjwvYXV0aG9yPjxhdXRob3I+Q2hlbmcsIFcuPC9hdXRob3I+PGF1
dGhvcj5DaGVuZywgUy48L2F1dGhvcj48YXV0aG9yPkRhaSwgQy48L2F1dGhvcj48YXV0aG9yPkd1
bywgVy48L2F1dGhvcj48YXV0aG9yPkh1YSwgQi48L2F1dGhvcj48YXV0aG9yPkh1YW5nLCBYLjwv
YXV0aG9yPjxhdXRob3I+SmlhLCBXLjwvYXV0aG9yPjxhdXRob3I+TGksIFkuPC9hdXRob3I+PGF1
dGhvcj5MaSwgWS48L2F1dGhvcj48YXV0aG9yPkxpYW5nLCBKLjwvYXV0aG9yPjxhdXRob3I+TGl1
LCBULjwvYXV0aG9yPjxhdXRob3I+THYsIEcuPC9hdXRob3I+PGF1dGhvcj5NYW8sIFkuPC9hdXRo
b3I+PGF1dGhvcj5QZW5nLCBULjwvYXV0aG9yPjxhdXRob3I+UmVuLCBXLjwvYXV0aG9yPjxhdXRo
b3I+U2hpLCBILjwvYXV0aG9yPjxhdXRob3I+U2hpLCBHLjwvYXV0aG9yPjxhdXRob3I+VGFvLCBL
LjwvYXV0aG9yPjxhdXRob3I+V2FuZywgVy48L2F1dGhvcj48YXV0aG9yPldhbmcsIFguPC9hdXRo
b3I+PGF1dGhvcj5XYW5nLCBaLjwvYXV0aG9yPjxhdXRob3I+WGlhbmcsIEIuPC9hdXRob3I+PGF1
dGhvcj5YaW5nLCBCLjwvYXV0aG9yPjxhdXRob3I+WHUsIEouPC9hdXRob3I+PGF1dGhvcj5ZYW5n
LCBKLjwvYXV0aG9yPjxhdXRob3I+WWFuZywgSi48L2F1dGhvcj48YXV0aG9yPllhbmcsIFkuPC9h
dXRob3I+PGF1dGhvcj5ZYW5nLCBZLjwvYXV0aG9yPjxhdXRob3I+WWUsIFMuPC9hdXRob3I+PGF1
dGhvcj5ZaW4sIFouPC9hdXRob3I+PGF1dGhvcj5aaGFuZywgQi48L2F1dGhvcj48YXV0aG9yPlpo
YW5nLCBCLjwvYXV0aG9yPjxhdXRob3I+WmhhbmcsIEwuPC9hdXRob3I+PGF1dGhvcj5aaGFuZywg
Uy48L2F1dGhvcj48YXV0aG9yPlpoYW5nLCBULjwvYXV0aG9yPjxhdXRob3I+WmhhbywgWS48L2F1
dGhvcj48YXV0aG9yPlpoZW5nLCBILjwvYXV0aG9yPjxhdXRob3I+Wmh1LCBKLjwvYXV0aG9yPjxh
dXRob3I+Wmh1LCBLLjwvYXV0aG9yPjxhdXRob3I+TGl1LCBSLjwvYXV0aG9yPjxhdXRob3I+U2hp
LCBZLjwvYXV0aG9yPjxhdXRob3I+WGlhbywgWS48L2F1dGhvcj48YXV0aG9yPkRhaSwgWi48L2F1
dGhvcj48YXV0aG9yPlRlbmcsIEcuPC9hdXRob3I+PGF1dGhvcj5DYWksIEouPC9hdXRob3I+PGF1
dGhvcj5XYW5nLCBXLjwvYXV0aG9yPjxhdXRob3I+Q2FpLCBYLjwvYXV0aG9yPjxhdXRob3I+TGks
IFEuPC9hdXRob3I+PGF1dGhvcj5TaGVuLCBGLjwvYXV0aG9yPjxhdXRob3I+UWluLCBTLjwvYXV0
aG9yPjxhdXRob3I+RG9uZywgSi48L2F1dGhvcj48YXV0aG9yPkZhbiwgSi48L2F1dGhvcj48L2F1
dGhvcnM+PC9jb250cmlidXRvcnM+PGF1dGgtYWRkcmVzcz5MaXZlciBDYW5jZXIgSW5zdGl0dXRl
LCBaaG9uZ3NoYW4gSG9zcGl0YWwsIEZ1ZGFuIFVuaXZlcnNpdHksIFNoYW5naGFpLCBDaGluYS4m
I3hEO0RlcGFydG1lbnQgb2YgUGF0aG9sb2d5LCBUaGUgRWFzdGVybiBIZXBhdG9iaWxpYXJ5IFN1
cmdlcnkgSG9zcGl0YWwsIFNlY29uZCBNaWxpdGFyeSBNZWRpY2FsIFVuaXZlcnNpdHksIFNoYW5n
aGFpLCBDaGluYS4mI3hEO0RlcGFydG1lbnQgb2YgSW50ZXJ2ZW50aW9uYWwgUmFkaW9sb2d5LCBa
aG9uZ3NoYW4gSG9zcGl0YWwsIEZ1ZGFuIFVuaXZlcnNpdHksIFNoYW5naGFpLCBDaGluYS4mI3hE
O0RlcGFydG1lbnQgb2YgUmFkaW9sb2d5LCBaaG9uZ3NoYW4gSG9zcGl0YWwsIEZ1ZGFuIFVuaXZl
cnNpdHksIFNoYW5naGFpLCBDaGluYS4mI3hEO1RoZSBUaGlyZCBEZXBhcnRtZW50IG9mIEhlcGF0
aWMgU3VyZ2VyeSwgRWFzdGVybiBIZXBhdG9iaWxpYXJ5IFN1cmdlcnkgSG9zcGl0YWwsIFNlY29u
ZCBNaWxpdGFyeSBNZWRpY2FsIFVuaXZlcnNpdHksIFNoYW5naGFpLCBDaGluYS4mI3hEO0luc3Rp
dHV0ZSBvZiBIZXBhdG9iaWxpYXJ5IFN1cmdlcnksIFNvdXRod2VzdCBIb3NwaXRhbCwgVGhpcmQg
TWlsaXRhcnkgTWVkaWNhbCBVbml2ZXJzaXR5LCBDaG9uZ3FpbmcsIENoaW5hLiYjeEQ7RGVwYXJ0
bWVudCBvZiBHZW5lcmFsIFN1cmdlcnksIFRoZSBGaXJzdCBBZmZpbGlhdGVkIEhvc3BpdGFsIG9m
IEhhcmJpbiBNZWRpY2FsIFVuaXZlcnNpdHksIEhhcmJpbiwgQ2hpbmEuJiN4RDtEZXBhcnRtZW50
IG9mIExpdmVyIFN1cmdlcnksIFdlc3QgQ2hpbmEgSG9zcGl0YWwgb2YgU2ljaHVhbiBVbml2ZXJz
aXR5LCBDaGVuZ2R1LCBDaGluYS4mI3hEO0RlcGFydG1lbnQgb2YgTGl2ZXIgRGlzZWFzZXMgYW5k
IERpZ2VzdGl2ZSBJbnRlcnZlbnRpb25hbCBSYWRpb2xvZ3ksIFhpamluZyBIb3NwaXRhbCwgRm91
cnRoIE1pbGl0YXJ5IE1lZGljYWwgVW5pdmVyc2l0eSwgWGkmYXBvczthbiwgQ2hpbmEuJiN4RDtE
ZXBhcnRtZW50IG9mIEludGVydmVudGlvbmFsIFJhZGlvbG9neSwgQ2hpbmVzZSBQTEEgR2VuZXJh
bCBIb3NwaXRhbCwgQmVpamluZywgQ2hpbmEuJiN4RDtEZXBhcnRtZW50IG9mIEludGVydmVudGlv
bmFsIFJhZGlvbG9neSwgVGhlIFR1bW9yIEhvc3BpdGFsIG9mIEhhcmJpbiBNZWRpY2FsIFVuaXZl
cnNpdHksIEhhcmJpbiwgQ2hpbmEuJiN4RDtEZXBhcnRtZW50IG9mIEludGVydmVudGlvbmFsIE9u
Y29sb2d5LCBHdWFuZ2RvbmcgR2VuZXJhbCBIb3NwaXRhbCwgR3Vhbmdkb25nIEFjYWRlbXkgb2Yg
TWVkaWNhbCBTY2llbmNlcywgR3Vhbmd6aG91LCBDaGluYS4mI3hEO0RlcGFydG1lbnQgb2YgSGVw
YXRvYmlsaWFyeSBTdXJnZXJ5LCBTdW4gWWF0LXNlbiBVbml2ZXJzaXR5IENhbmNlciBDZW50ZXIs
IEd1YW5nemhvdSwgQ2hpbmEuJiN4RDtEZXBhcnRtZW50IG9mIFJhZGlhdGlvbiBPbmNvbG9neSwg
WmhvbmdzaGFuIEhvc3BpdGFsLCBGdWRhbiBVbml2ZXJzaXR5LCBTaGFuZ2hhaSwgQ2hpbmEuJiN4
RDtEZXBhcnRtZW50IG9mIEludGVydmVudGlvbmFsIFVsdHJhc291bmQsIENoaW5lc2UgUExBIEdl
bmVyYWwgSG9zcGl0YWwsIEJlaWppbmcsIENoaW5hLiYjeEQ7RGVwYXJ0bWVudCBvZiBSYWRpb2xv
Z3ksIEd1YW5nZG9uZyBHZW5lcmFsIEhvc3BpdGFsLCBHdWFuZ2RvbmcgQWNhZGVteSBvZiBNZWRp
Y2FsIFNjaWVuY2VzLCBHdWFuZ3pob3UsIENoaW5hLiYjeEQ7RWRpdG9yaWFsIERlcGFydG1lbnQg
b2YgQ2hpbmVzZSBKb3VybmFsIG9mIERpZ2VzdGl2ZSBTdXJnZXJ5LCBDaG9uZ3FpbmcsIENoaW5h
LiYjeEQ7RGVwYXJ0bWVudCBvZiBSYWRpb2xvZ3ksIFJ1aWppbiBIb3NwaXRhbCBBZmZpbGlhdGVk
IHRvIFNoYW5naGFpIEppYW90b25nIFVuaXZlcnNpdHkgU2Nob29sIG9mIE1lZGljaW5lLCBTaGFu
Z2hhaSwgQ2hpbmEuJiN4RDtEZXBhcnRtZW50IG9mIFVsdHJhc291bmQsIFpob25nc2hhbiBIb3Nw
aXRhbCwgRnVkYW4gVW5pdmVyc2l0eSwgU2hhbmdoYWksIENoaW5hLiYjeEQ7RGVwYXJ0bWVudCBv
ZiBQYXRob2xvZ3ksIFpob25nc2hhbiBIb3NwaXRhbCwgRnVkYW4gVW5pdmVyc2l0eSwgU2hhbmdo
YWksIENoaW5hLiYjeEQ7RGVwYXJ0bWVudCBvZiBQYXRob2xvZ3ksIFR1bW9yIFByZXZlbnRpb24g
YW5kIFRyZWF0bWVudCBDZW50ZXIsIFN1biBZYXQtc2VuIFVuaXZlcnNpdHksIEd1YW5nemhvdSwg
Q2hpbmEuJiN4RDtEZXBhcnRtZW50IG9mIEludGVncmF0aXZlIE1lZGljaW5lLCBaaG9uZ3NoYW4g
SG9zcGl0YWwsIEZ1ZGFuIFVuaXZlcnNpdHksIFNoYW5naGFpLCBDaGluYS4mI3hEO0RlcGFydG1l
bnQgb2YgSGVtYXRvbG9neSwgUnVpamluIEhvc3BpdGFsIE5vcnRoLCBTaGFuZ2hhaSBKaWFvIFRv
bmcgVW5pdmVyc2l0eSBTY2hvb2wgb2YgTWVkaWNpbmUsIFNoYW5naGFpLCBDaGluYS4mI3hEO0Rl
cGFydG1lbnQgb2YgSW50ZWdyYXRlZCBUaGVyYXB5LCBGdWRhbiBVbml2ZXJzaXR5IFNoYW5naGFp
IENhbmNlciBDZW50ZXIsIFNoYW5naGFpLCBDaGluYS4mI3hEO0RlcGFydG1lbnQgb2YgSGVwYXRv
YmlsaWFyeSBhbmQgU3BsZWVuYXJ5IFN1cmdlcnksIFRoZSBBZmZpbGlhdGVkIFNoZW5namluZyBI
b3NwaXRhbCwgQ2hpbmEgTWVkaWNhbCBVbml2ZXJzaXR5LCBTaGVueWFuZywgQ2hpbmEuJiN4RDtE
ZXBhcnRtZW50IG9mIEhlcGF0b2JpbGlhcnkgYW5kIFBhbmNyZWF0aWMgU3VyZ2VyeSwgVGhlIEZp
cnN0IEFmZmlsaWF0ZWQgSG9zcGl0YWwgb2YgWmhlbmd6aG91IFVuaXZlcnNpdHksIFpoZW5nemhv
dSwgQ2hpbmEuJiN4RDtHcmFkdWF0ZSBTY2hvb2wsIEJlaWppbmcgVW5pdmVyc2l0eSBvZiBDaGlu
ZXNlIE1lZGljaW5lLCBCZWlqaW5nLCBDaGluYS4mI3hEO0RlcGFydG1lbnQgb2YgSGVwYXRpYyBT
dXJnZXJ5LCBBZmZpbGlhdGVkIFByb3ZpbmNpYWwgSG9zcGl0YWwsIEFuaHVpIE1lZGljYWwgVW5p
dmVyc2l0eSwgSGVmZWksIENoaW5hLiYjeEQ7RGVwYXJ0bWVudCBvZiBOdWNsZWFyIE1lZGljaW5l
LCBUaGUgRmlyc3QgSG9zcGl0YWwgb2YgQ2hpbmEgTWVkaWNhbCBVbml2ZXJzaXR5LCBTaGVueWFu
ZywgQ2hpbmEuJiN4RDtEZXBhcnRtZW50IG9mIFJhZGlhdGlvbiBPbmNvbG9neSwgTmF0aW9uYWwg
Q2FuY2VyIENlbnRlci9DYW5jZXIgSG9zcGl0YWwsIENoaW5lc2UgQWNhZGVteSBvZiBNZWRpY2Fs
IFNjaWVuY2VzIGFuZCBQZWtpbmcgVW5pb24gTWVkaWNhbCBDb2xsZWdlLCBCZWlqaW5nLCBDaGlu
YS4mI3hEO0RlcGFydG1lbnQgb2YgT25jb2xvZ3ksIFBla2luZyBVbml2ZXJzaXR5IEludGVybmF0
aW9uYWwgSG9zcGl0YWwsIEJlaWppbmcsIENoaW5hLiYjeEQ7RGVwYXJ0bWVudCBvZiBPbmNvbG9n
eSwgWmhvbmdzaGFuIEhvc3BpdGFsLCBGdWRhbiBVbml2ZXJzaXR5LCBTaGFuZ2hhaSwgQ2hpbmEu
JiN4RDtEZXBhcnRtZW50IG9mIEdlbmVyYWwgU3VyZ2VyeSwgVGhlIEZpcnN0IEhvc3BpdGFsIG9m
IEppbGluIFVuaXZlcnNpdHksIEppbGluLCBDaGluYS4mI3hEO0RlcGFydG1lbnQgb2YgTGl2ZXIg
U3VyZ2VyeSwgUGVraW5nIFVuaW9uIE1lZGljYWwgQ29sbGVnZSAoUFVNQykgSG9zcGl0YWwsIFBV
TUMgYW5kIENoaW5lc2UgQWNhZGVteSBvZiBNZWRpY2FsIFNjaWVuY2VzLCBCZWlqaW5nLCBDaGlu
YS4mI3hEO0RlcGFydG1lbnQgb2YgSGVwYXRvYmlsaWFyeSBTdXJnZXJ5LCBUaGUgRmlyc3QgQWZm
aWxpYXRlZCBIb3NwaXRhbCBvZiBHdWFuZ3hpIE1lZGljYWwgVW5pdmVyc2l0eSwgTmFubmluZywg
Q2hpbmEuJiN4RDtEZXBhcnRtZW50IG9mIEludGVydmVudGlvbmFsIFJhZGlvbG9neSBUaGUgRmly
c3QgQWZmaWxpYXRlZCBIb3NwaXRhbCBvZiBYaW5qaWFuZyBNZWRpY2FsIFVuaXZlcnNpdHksIFVy
dW1xaSwgQ2hpbmEuJiN4RDtEZXBhcnRtZW50IG9mIE51Y2xlYXIgTWVkaWNpbmUsIFpob25nc2hh
biBIb3NwaXRhbCwgRnVkYW4gVW5pdmVyc2l0eSwgU2hhbmdoYWksIENoaW5hLiYjeEQ7RGVwYXJ0
bWVudCBvZiBIZXBhdG9iaWxpYXJ5IFN1cmdlcnksIFhpamluZyBIb3NwaXRhbCwgRm91cnRoIE1p
bGl0YXJ5IE1lZGljYWwgVW5pdmVyc2l0eSwgWGkmYXBvczthbiwgQ2hpbmEuJiN4RDtEZXBhcnRt
ZW50IG9mIEluZmVjdGlvdXMgRGlzZWFzZXMsIFhpYW5neWEgSG9zcGl0YWwsIENlbnRyYWwgU291
dGggVW5pdmVyc2l0eSwgQ2hhbmdzaGEsIENoaW5hLiYjeEQ7RGVwYXJ0bWVudCBvZiBIZXBhdG9i
aWxpYXJ5IFN1cmdlcnksIEFmZmlsaWF0ZWQgVHVtb3IgSG9zcGl0YWwgb2YgR3Vhbmd4aSBNZWRp
Y2FsIFVuaXZlcnNpdHksIE5hbm5pbmcsIENoaW5hLiYjeEQ7RGVwYXJ0bWVudCBvZiBIZXBhdG8t
UGFuY3JlYXRvLUJpbGlhcnkgU3VyZ2VyeSwgUGVraW5nIFVuaXZlcnNpdHkgQ2FuY2VyIEhvc3Bp
dGFsIGFuZCBJbnN0aXR1dGUsIEJlaWppbmcsIENoaW5hLiYjeEQ7RGVwYXJ0bWVudCBvZiBHYXN0
cm9pbnRlc3RpbmFsIE9uY29sb2d5LCBBZmZpbGlhdGVkIEhvc3BpdGFsIENhbmNlciBDZW50ZXIs
IEFjYWRlbXkgb2YgTWlsaXRhcnkgTWVkaWNhbCBTY2llbmNlcywgQmVpamluZywgQ2hpbmEuJiN4
RDtEZXBhcnRtZW50IG9mIEludGVydmVudGlvbmFsIE9uY29sb2d5LCB0aGUgRmlyc3QgQWZmaWxp
YXRlZCBIb3NwaXRhbCwgU3VuIFlhdC1zZW4gVW5pdmVyc2l0eSwgR3Vhbmd6aG91LCBDaGluYS4m
I3hEO0RlcGFydG1lbnQgb2YgSGVwYXRpYyBTdXJnZXJ5ICZhbXA7IEludGVydmVudGlvbmFsIFJh
ZGlvbG9neSwgRWFzdGVybiBIZXBhdG9iaWxpYXJ5IFN1cmdlcnkgSG9zcGl0YWwsIFNlY29uZCBN
aWxpdGFyeSBNZWRpY2FsIFVuaXZlcnNpdHksIFNoYW5naGFpLCBDaGluYS4mI3hEO0RlcGFydG1l
bnQgb2YgSGVwYXRvYmlsaWFyeSBTdXJnZXJ5LCBaaG9uZ3NoYW4gSG9zcGl0YWwgb2YgWGlhbWVu
IFVuaXZlcnNpdHksIEh1YmluZyBTb3V0aCBSb2FkLCBYaWFtZW4sIENoaW5hLiYjeEQ7RGVwYXJ0
bWVudCBvZiBTdXJnZXJ5LCBIZXBhdGljIFN1cmdlcnkgQ2VudGVyLCBUb25namkgSG9zcGl0YWws
IFRvbmdqaSBNZWRpY2FsIENvbGxlZ2UsIEh1YXpob25nIFVuaXZlcnNpdHkgb2YgU2NpZW5jZSBh
bmQgVGVjaG5vbG9neSwgV3VoYW4sIENoaW5hLiYjeEQ7RGVwYXJ0bWVudCBvZiBIZXBhdG9iaWxp
YXJ5IFN1cmdlcnkgSW5zdGl0dXRlLCBTb3V0aHdlc3QgSG9zcGl0YWwsIFRoaXJkIE1pbGl0YXJ5
IE1lZGljYWwgVW5pdmVyc2l0eSwgQ2hvbmdxaW5nLCBDaGluYS4mI3hEO0RlcGFydG1lbnQgb2Yg
SGVwYXRvYmlsaWFyeSBTdXJnZXJ5LCBUaWFuamluIE1lZGljYWwgVW5pdmVyc2l0eSBDYW5jZXIg
SW5zdGl0dXRlIGFuZCBIb3NwaXRhbCwgVGlhbmppbiwgQ2hpbmEuJiN4RDtEZXBhcnRtZW50IG9m
IE9uY29sb2d5LCBHdWFuZyZhcG9zO2FubWVuIEhvc3BpdGFsLCBDaGluYSBBY2FkZW15IG9mIENo
aW5lc2UgTWVkaWNhbCBTY2llbmNlcywgQmVpamluZywgQ2hpbmEuJiN4RDtEZXBhcnRtZW50IG9m
IEhlcGF0b2JpbGlhcnkgU3VyZ2VyeSwgUGVraW5nIFVuaXZlcnNpdHkgUGVvcGxlJmFwb3M7cyBI
b3NwaXRhbCwgQmVpamluZywgQ2hpbmEuJiN4RDtEZXBhcnRtZW50IG9mIE1pbmltYWxseSBJbnZh
c2l2ZSBJbnRlcnZlbnRpb25hbCBSYWRpb2xvZ3ksIHRoZSBTZWNvbmQgQWZmaWxpYXRlZCBIb3Nw
aXRhbCBvZiBHdWFuZ3pob3UgTWVkaWNhbCBVbml2ZXJzaXR5LCBHdWFuZ3pob3UsIENoaW5hLiYj
eEQ7RGVwYXJ0bWVudCBvZiBSYWRpb2xvZ3ksIFpob25nZGEgSG9zcGl0YWwsIE1lZGljYWwgU2No
b29sLCBTb3V0aGVhc3QgVW5pdmVyc2l0eSwgTmFuamluZywgQ2hpbmEuJiN4RDtEZXBhcnRtZW50
IG9mIEFiZG9taW5hbCBTdXJnaWNhbCBPbmNvbG9neSwgQ2FuY2VyIEhvc3BpdGFsLCBDaGluZXNl
IEFjYWRlbXkgb2YgTWVkaWNhbCBTY2llbmNlcyBhbmQgUGVraW5nIFVuaW9uIE1lZGljYWwgQ29s
bGVnZSwgQmVpamluZywgQ2hpbmEuJiN4RDtEZXBhcnRtZW50IG9mIEhlcGF0b2JpbGlhcnkgYW5k
IFBhbmNyZWF0aWMgU3VyZ2VyeSwgRmlyc3QgQWZmaWxpYXRlZCBIb3NwaXRhbCwgU2Nob29sIG9m
IE1lZGljaW5lLCBaaGVqaWFuZyBVbml2ZXJzaXR5LCBIYW5nemhvdSwgQ2hpbmEuJiN4RDtEZXBh
cnRtZW50IG9mIEdlbmVyYWwgU3VyZ2VyeSwgU2lyIFJ1biBSdW4gU2hhdyBIb3NwaXRhbCwgWmhl
amlhbmcgVW5pdmVyc2l0eSwgSGFuZ3pob3UsIENoaW5hLiYjeEQ7RGVwYXJ0bWVudCBvZiBNZWRp
Y2FsIE9uY29sb2d5LCBQTEEgQ2FuY2VyIENlbnRlciwgTmFuamluZyBCYXlpIEhvc3BpdGFsLCBO
YW5qaW5nLCBDaGluYS4mI3hEO0RlcGFydG1lbnQgb2YgSGVwYXRvYmlsaWFyeSBhbmQgUGFuY3Jl
YXMgU3VyZ2VyeSwgQmVpamluZyBUc2luZ2h1YSBDaGFuZ2d1bmcgSG9zcGl0YWwgKEJUQ0gpLCBT
Y2hvb2wgb2YgQ2xpbmljYWwgTWVkaWNpbmUsIFRzaW5naHVhIFVuaXZlcnNpdHksIEJlaWppbmcs
IENoaW5hLjwvYXV0aC1hZGRyZXNzPjx0aXRsZXM+PHRpdGxlPkd1aWRlbGluZXMgZm9yIHRoZSBE
aWFnbm9zaXMgYW5kIFRyZWF0bWVudCBvZiBIZXBhdG9jZWxsdWxhciBDYXJjaW5vbWEgKDIwMTkg
RWRpdGlvbik8L3RpdGxlPjxzZWNvbmRhcnktdGl0bGU+TGl2ZXIgQ2FuY2VyPC9zZWNvbmRhcnkt
dGl0bGU+PC90aXRsZXM+PHBlcmlvZGljYWw+PGZ1bGwtdGl0bGU+TGl2ZXIgQ2FuY2VyPC9mdWxs
LXRpdGxlPjwvcGVyaW9kaWNhbD48cGFnZXM+NjgyLTcyMDwvcGFnZXM+PHZvbHVtZT45PC92b2x1
bWU+PG51bWJlcj42PC9udW1iZXI+PGVkaXRpb24+MjAyMDExMTE8L2VkaXRpb24+PGtleXdvcmRz
PjxrZXl3b3JkPkNhbmNlcjwva2V5d29yZD48a2V5d29yZD5DYXJjaW5vbWE8L2tleXdvcmQ+PGtl
eXdvcmQ+Q2hpbmE8L2tleXdvcmQ+PGtleXdvcmQ+RGlhZ25vc2lzPC9rZXl3b3JkPjxrZXl3b3Jk
PkxpdmVyPC9rZXl3b3JkPjxrZXl3b3JkPlRyZWF0bWVudDwva2V5d29yZD48L2tleXdvcmRzPjxk
YXRlcz48eWVhcj4yMDIwPC95ZWFyPjxwdWItZGF0ZXM+PGRhdGU+RGVjPC9kYXRlPjwvcHViLWRh
dGVzPjwvZGF0ZXM+PGlzYm4+MjIzNS0xNzk1IChQcmludCkmI3hEOzE2NjQtNTU1MyAoRWxlY3Ry
b25pYykmI3hEOzE2NjQtNTU1MyAoTGlua2luZyk8L2lzYm4+PGFjY2Vzc2lvbi1udW0+MzM0NDI1
NDA8L2FjY2Vzc2lvbi1udW0+PHVybHM+PHJlbGF0ZWQtdXJscz48dXJsPmh0dHBzOi8vd3d3Lm5j
YmkubmxtLm5paC5nb3YvcHVibWVkLzMzNDQyNTQwPC91cmw+PC9yZWxhdGVkLXVybHM+PC91cmxz
PjxjdXN0b20xPlRoZSBhdXRob3JzIGhhdmUgbm8gY29uZmxpY3RzIG9mIGludGVyZXN0IHRvIGRl
Y2xhcmUuPC9jdXN0b20xPjxjdXN0b20yPlBNQzc3NjgxMDg8L2N1c3RvbTI+PGVsZWN0cm9uaWMt
cmVzb3VyY2UtbnVtPjEwLjExNTkvMDAwNTA5NDI0PC9lbGVjdHJvbmljLXJlc291cmNlLW51bT48
cmVtb3RlLWRhdGFiYXNlLW5hbWU+UHViTWVkLW5vdC1NRURMSU5FPC9yZW1vdGUtZGF0YWJhc2Ut
bmFtZT48cmVtb3RlLWRhdGFiYXNlLXByb3ZpZGVyPk5MTTwvcmVtb3RlLWRhdGFiYXNlLXByb3Zp
ZGVyPjwvcmVjb3JkPjwvQ2l0ZT48L0VuZE5vdGU+
</w:fldData>
              </w:fldChar>
            </w:r>
            <w:r w:rsidRPr="008D5892">
              <w:rPr>
                <w:rFonts w:eastAsia="FangSong"/>
                <w:sz w:val="22"/>
                <w:szCs w:val="22"/>
              </w:rPr>
              <w:instrText xml:space="preserve"> ADDIN EN.CITE </w:instrText>
            </w:r>
            <w:r w:rsidRPr="008D5892">
              <w:rPr>
                <w:rFonts w:eastAsia="FangSong"/>
                <w:sz w:val="22"/>
                <w:szCs w:val="22"/>
              </w:rPr>
              <w:fldChar w:fldCharType="begin">
                <w:fldData xml:space="preserve">PEVuZE5vdGU+PENpdGU+PEF1dGhvcj5aaG91PC9BdXRob3I+PFllYXI+MjAyMDwvWWVhcj48UmVj
TnVtPjQ0PC9SZWNOdW0+PERpc3BsYXlUZXh0PlsyXTwvRGlzcGxheVRleHQ+PHJlY29yZD48cmVj
LW51bWJlcj40NDwvcmVjLW51bWJlcj48Zm9yZWlnbi1rZXlzPjxrZXkgYXBwPSJFTiIgZGItaWQ9
Inp3MjVkcGZ4NnNldjBuZWR4ZTU1cDI1bXM5ZWEwdmZmMDIwMCIgdGltZXN0YW1wPSIxNzUwODYz
Mjk2Ij40NDwva2V5PjwvZm9yZWlnbi1rZXlzPjxyZWYtdHlwZSBuYW1lPSJKb3VybmFsIEFydGlj
bGUiPjE3PC9yZWYtdHlwZT48Y29udHJpYnV0b3JzPjxhdXRob3JzPjxhdXRob3I+WmhvdSwgSi48
L2F1dGhvcj48YXV0aG9yPlN1biwgSC48L2F1dGhvcj48YXV0aG9yPldhbmcsIFouPC9hdXRob3I+
PGF1dGhvcj5Db25nLCBXLjwvYXV0aG9yPjxhdXRob3I+V2FuZywgSi48L2F1dGhvcj48YXV0aG9y
PlplbmcsIE0uPC9hdXRob3I+PGF1dGhvcj5aaG91LCBXLjwvYXV0aG9yPjxhdXRob3I+QmllLCBQ
LjwvYXV0aG9yPjxhdXRob3I+TGl1LCBMLjwvYXV0aG9yPjxhdXRob3I+V2VuLCBULjwvYXV0aG9y
PjxhdXRob3I+SGFuLCBHLjwvYXV0aG9yPjxhdXRob3I+V2FuZywgTS48L2F1dGhvcj48YXV0aG9y
PkxpdSwgUi48L2F1dGhvcj48YXV0aG9yPkx1LCBMLjwvYXV0aG9yPjxhdXRob3I+UmVuLCBaLjwv
YXV0aG9yPjxhdXRob3I+Q2hlbiwgTS48L2F1dGhvcj48YXV0aG9yPlplbmcsIFouPC9hdXRob3I+
PGF1dGhvcj5MaWFuZywgUC48L2F1dGhvcj48YXV0aG9yPkxpYW5nLCBDLjwvYXV0aG9yPjxhdXRo
b3I+Q2hlbiwgTS48L2F1dGhvcj48YXV0aG9yPllhbiwgRi48L2F1dGhvcj48YXV0aG9yPldhbmcs
IFcuPC9hdXRob3I+PGF1dGhvcj5KaSwgWS48L2F1dGhvcj48YXV0aG9yPll1biwgSi48L2F1dGhv
cj48YXV0aG9yPkNhaSwgRC48L2F1dGhvcj48YXV0aG9yPkNoZW4sIFkuPC9hdXRob3I+PGF1dGhv
cj5DaGVuZywgVy48L2F1dGhvcj48YXV0aG9yPkNoZW5nLCBTLjwvYXV0aG9yPjxhdXRob3I+RGFp
LCBDLjwvYXV0aG9yPjxhdXRob3I+R3VvLCBXLjwvYXV0aG9yPjxhdXRob3I+SHVhLCBCLjwvYXV0
aG9yPjxhdXRob3I+SHVhbmcsIFguPC9hdXRob3I+PGF1dGhvcj5KaWEsIFcuPC9hdXRob3I+PGF1
dGhvcj5MaSwgWS48L2F1dGhvcj48YXV0aG9yPkxpLCBZLjwvYXV0aG9yPjxhdXRob3I+TGlhbmcs
IEouPC9hdXRob3I+PGF1dGhvcj5MaXUsIFQuPC9hdXRob3I+PGF1dGhvcj5MdiwgRy48L2F1dGhv
cj48YXV0aG9yPk1hbywgWS48L2F1dGhvcj48YXV0aG9yPlBlbmcsIFQuPC9hdXRob3I+PGF1dGhv
cj5SZW4sIFcuPC9hdXRob3I+PGF1dGhvcj5TaGksIEguPC9hdXRob3I+PGF1dGhvcj5TaGksIEcu
PC9hdXRob3I+PGF1dGhvcj5UYW8sIEsuPC9hdXRob3I+PGF1dGhvcj5XYW5nLCBXLjwvYXV0aG9y
PjxhdXRob3I+V2FuZywgWC48L2F1dGhvcj48YXV0aG9yPldhbmcsIFouPC9hdXRob3I+PGF1dGhv
cj5YaWFuZywgQi48L2F1dGhvcj48YXV0aG9yPlhpbmcsIEIuPC9hdXRob3I+PGF1dGhvcj5YdSwg
Si48L2F1dGhvcj48YXV0aG9yPllhbmcsIEouPC9hdXRob3I+PGF1dGhvcj5ZYW5nLCBKLjwvYXV0
aG9yPjxhdXRob3I+WWFuZywgWS48L2F1dGhvcj48YXV0aG9yPllhbmcsIFkuPC9hdXRob3I+PGF1
dGhvcj5ZZSwgUy48L2F1dGhvcj48YXV0aG9yPllpbiwgWi48L2F1dGhvcj48YXV0aG9yPlpoYW5n
LCBCLjwvYXV0aG9yPjxhdXRob3I+WmhhbmcsIEIuPC9hdXRob3I+PGF1dGhvcj5aaGFuZywgTC48
L2F1dGhvcj48YXV0aG9yPlpoYW5nLCBTLjwvYXV0aG9yPjxhdXRob3I+WmhhbmcsIFQuPC9hdXRo
b3I+PGF1dGhvcj5aaGFvLCBZLjwvYXV0aG9yPjxhdXRob3I+WmhlbmcsIEguPC9hdXRob3I+PGF1
dGhvcj5aaHUsIEouPC9hdXRob3I+PGF1dGhvcj5aaHUsIEsuPC9hdXRob3I+PGF1dGhvcj5MaXUs
IFIuPC9hdXRob3I+PGF1dGhvcj5TaGksIFkuPC9hdXRob3I+PGF1dGhvcj5YaWFvLCBZLjwvYXV0
aG9yPjxhdXRob3I+RGFpLCBaLjwvYXV0aG9yPjxhdXRob3I+VGVuZywgRy48L2F1dGhvcj48YXV0
aG9yPkNhaSwgSi48L2F1dGhvcj48YXV0aG9yPldhbmcsIFcuPC9hdXRob3I+PGF1dGhvcj5DYWks
IFguPC9hdXRob3I+PGF1dGhvcj5MaSwgUS48L2F1dGhvcj48YXV0aG9yPlNoZW4sIEYuPC9hdXRo
b3I+PGF1dGhvcj5RaW4sIFMuPC9hdXRob3I+PGF1dGhvcj5Eb25nLCBKLjwvYXV0aG9yPjxhdXRo
b3I+RmFuLCBKLjwvYXV0aG9yPjwvYXV0aG9ycz48L2NvbnRyaWJ1dG9ycz48YXV0aC1hZGRyZXNz
PkxpdmVyIENhbmNlciBJbnN0aXR1dGUsIFpob25nc2hhbiBIb3NwaXRhbCwgRnVkYW4gVW5pdmVy
c2l0eSwgU2hhbmdoYWksIENoaW5hLiYjeEQ7RGVwYXJ0bWVudCBvZiBQYXRob2xvZ3ksIFRoZSBF
YXN0ZXJuIEhlcGF0b2JpbGlhcnkgU3VyZ2VyeSBIb3NwaXRhbCwgU2Vjb25kIE1pbGl0YXJ5IE1l
ZGljYWwgVW5pdmVyc2l0eSwgU2hhbmdoYWksIENoaW5hLiYjeEQ7RGVwYXJ0bWVudCBvZiBJbnRl
cnZlbnRpb25hbCBSYWRpb2xvZ3ksIFpob25nc2hhbiBIb3NwaXRhbCwgRnVkYW4gVW5pdmVyc2l0
eSwgU2hhbmdoYWksIENoaW5hLiYjeEQ7RGVwYXJ0bWVudCBvZiBSYWRpb2xvZ3ksIFpob25nc2hh
biBIb3NwaXRhbCwgRnVkYW4gVW5pdmVyc2l0eSwgU2hhbmdoYWksIENoaW5hLiYjeEQ7VGhlIFRo
aXJkIERlcGFydG1lbnQgb2YgSGVwYXRpYyBTdXJnZXJ5LCBFYXN0ZXJuIEhlcGF0b2JpbGlhcnkg
U3VyZ2VyeSBIb3NwaXRhbCwgU2Vjb25kIE1pbGl0YXJ5IE1lZGljYWwgVW5pdmVyc2l0eSwgU2hh
bmdoYWksIENoaW5hLiYjeEQ7SW5zdGl0dXRlIG9mIEhlcGF0b2JpbGlhcnkgU3VyZ2VyeSwgU291
dGh3ZXN0IEhvc3BpdGFsLCBUaGlyZCBNaWxpdGFyeSBNZWRpY2FsIFVuaXZlcnNpdHksIENob25n
cWluZywgQ2hpbmEuJiN4RDtEZXBhcnRtZW50IG9mIEdlbmVyYWwgU3VyZ2VyeSwgVGhlIEZpcnN0
IEFmZmlsaWF0ZWQgSG9zcGl0YWwgb2YgSGFyYmluIE1lZGljYWwgVW5pdmVyc2l0eSwgSGFyYmlu
LCBDaGluYS4mI3hEO0RlcGFydG1lbnQgb2YgTGl2ZXIgU3VyZ2VyeSwgV2VzdCBDaGluYSBIb3Nw
aXRhbCBvZiBTaWNodWFuIFVuaXZlcnNpdHksIENoZW5nZHUsIENoaW5hLiYjeEQ7RGVwYXJ0bWVu
dCBvZiBMaXZlciBEaXNlYXNlcyBhbmQgRGlnZXN0aXZlIEludGVydmVudGlvbmFsIFJhZGlvbG9n
eSwgWGlqaW5nIEhvc3BpdGFsLCBGb3VydGggTWlsaXRhcnkgTWVkaWNhbCBVbml2ZXJzaXR5LCBY
aSZhcG9zO2FuLCBDaGluYS4mI3hEO0RlcGFydG1lbnQgb2YgSW50ZXJ2ZW50aW9uYWwgUmFkaW9s
b2d5LCBDaGluZXNlIFBMQSBHZW5lcmFsIEhvc3BpdGFsLCBCZWlqaW5nLCBDaGluYS4mI3hEO0Rl
cGFydG1lbnQgb2YgSW50ZXJ2ZW50aW9uYWwgUmFkaW9sb2d5LCBUaGUgVHVtb3IgSG9zcGl0YWwg
b2YgSGFyYmluIE1lZGljYWwgVW5pdmVyc2l0eSwgSGFyYmluLCBDaGluYS4mI3hEO0RlcGFydG1l
bnQgb2YgSW50ZXJ2ZW50aW9uYWwgT25jb2xvZ3ksIEd1YW5nZG9uZyBHZW5lcmFsIEhvc3BpdGFs
LCBHdWFuZ2RvbmcgQWNhZGVteSBvZiBNZWRpY2FsIFNjaWVuY2VzLCBHdWFuZ3pob3UsIENoaW5h
LiYjeEQ7RGVwYXJ0bWVudCBvZiBIZXBhdG9iaWxpYXJ5IFN1cmdlcnksIFN1biBZYXQtc2VuIFVu
aXZlcnNpdHkgQ2FuY2VyIENlbnRlciwgR3Vhbmd6aG91LCBDaGluYS4mI3hEO0RlcGFydG1lbnQg
b2YgUmFkaWF0aW9uIE9uY29sb2d5LCBaaG9uZ3NoYW4gSG9zcGl0YWwsIEZ1ZGFuIFVuaXZlcnNp
dHksIFNoYW5naGFpLCBDaGluYS4mI3hEO0RlcGFydG1lbnQgb2YgSW50ZXJ2ZW50aW9uYWwgVWx0
cmFzb3VuZCwgQ2hpbmVzZSBQTEEgR2VuZXJhbCBIb3NwaXRhbCwgQmVpamluZywgQ2hpbmEuJiN4
RDtEZXBhcnRtZW50IG9mIFJhZGlvbG9neSwgR3Vhbmdkb25nIEdlbmVyYWwgSG9zcGl0YWwsIEd1
YW5nZG9uZyBBY2FkZW15IG9mIE1lZGljYWwgU2NpZW5jZXMsIEd1YW5nemhvdSwgQ2hpbmEuJiN4
RDtFZGl0b3JpYWwgRGVwYXJ0bWVudCBvZiBDaGluZXNlIEpvdXJuYWwgb2YgRGlnZXN0aXZlIFN1
cmdlcnksIENob25ncWluZywgQ2hpbmEuJiN4RDtEZXBhcnRtZW50IG9mIFJhZGlvbG9neSwgUnVp
amluIEhvc3BpdGFsIEFmZmlsaWF0ZWQgdG8gU2hhbmdoYWkgSmlhb3RvbmcgVW5pdmVyc2l0eSBT
Y2hvb2wgb2YgTWVkaWNpbmUsIFNoYW5naGFpLCBDaGluYS4mI3hEO0RlcGFydG1lbnQgb2YgVWx0
cmFzb3VuZCwgWmhvbmdzaGFuIEhvc3BpdGFsLCBGdWRhbiBVbml2ZXJzaXR5LCBTaGFuZ2hhaSwg
Q2hpbmEuJiN4RDtEZXBhcnRtZW50IG9mIFBhdGhvbG9neSwgWmhvbmdzaGFuIEhvc3BpdGFsLCBG
dWRhbiBVbml2ZXJzaXR5LCBTaGFuZ2hhaSwgQ2hpbmEuJiN4RDtEZXBhcnRtZW50IG9mIFBhdGhv
bG9neSwgVHVtb3IgUHJldmVudGlvbiBhbmQgVHJlYXRtZW50IENlbnRlciwgU3VuIFlhdC1zZW4g
VW5pdmVyc2l0eSwgR3Vhbmd6aG91LCBDaGluYS4mI3hEO0RlcGFydG1lbnQgb2YgSW50ZWdyYXRp
dmUgTWVkaWNpbmUsIFpob25nc2hhbiBIb3NwaXRhbCwgRnVkYW4gVW5pdmVyc2l0eSwgU2hhbmdo
YWksIENoaW5hLiYjeEQ7RGVwYXJ0bWVudCBvZiBIZW1hdG9sb2d5LCBSdWlqaW4gSG9zcGl0YWwg
Tm9ydGgsIFNoYW5naGFpIEppYW8gVG9uZyBVbml2ZXJzaXR5IFNjaG9vbCBvZiBNZWRpY2luZSwg
U2hhbmdoYWksIENoaW5hLiYjeEQ7RGVwYXJ0bWVudCBvZiBJbnRlZ3JhdGVkIFRoZXJhcHksIEZ1
ZGFuIFVuaXZlcnNpdHkgU2hhbmdoYWkgQ2FuY2VyIENlbnRlciwgU2hhbmdoYWksIENoaW5hLiYj
eEQ7RGVwYXJ0bWVudCBvZiBIZXBhdG9iaWxpYXJ5IGFuZCBTcGxlZW5hcnkgU3VyZ2VyeSwgVGhl
IEFmZmlsaWF0ZWQgU2hlbmdqaW5nIEhvc3BpdGFsLCBDaGluYSBNZWRpY2FsIFVuaXZlcnNpdHks
IFNoZW55YW5nLCBDaGluYS4mI3hEO0RlcGFydG1lbnQgb2YgSGVwYXRvYmlsaWFyeSBhbmQgUGFu
Y3JlYXRpYyBTdXJnZXJ5LCBUaGUgRmlyc3QgQWZmaWxpYXRlZCBIb3NwaXRhbCBvZiBaaGVuZ3po
b3UgVW5pdmVyc2l0eSwgWmhlbmd6aG91LCBDaGluYS4mI3hEO0dyYWR1YXRlIFNjaG9vbCwgQmVp
amluZyBVbml2ZXJzaXR5IG9mIENoaW5lc2UgTWVkaWNpbmUsIEJlaWppbmcsIENoaW5hLiYjeEQ7
RGVwYXJ0bWVudCBvZiBIZXBhdGljIFN1cmdlcnksIEFmZmlsaWF0ZWQgUHJvdmluY2lhbCBIb3Nw
aXRhbCwgQW5odWkgTWVkaWNhbCBVbml2ZXJzaXR5LCBIZWZlaSwgQ2hpbmEuJiN4RDtEZXBhcnRt
ZW50IG9mIE51Y2xlYXIgTWVkaWNpbmUsIFRoZSBGaXJzdCBIb3NwaXRhbCBvZiBDaGluYSBNZWRp
Y2FsIFVuaXZlcnNpdHksIFNoZW55YW5nLCBDaGluYS4mI3hEO0RlcGFydG1lbnQgb2YgUmFkaWF0
aW9uIE9uY29sb2d5LCBOYXRpb25hbCBDYW5jZXIgQ2VudGVyL0NhbmNlciBIb3NwaXRhbCwgQ2hp
bmVzZSBBY2FkZW15IG9mIE1lZGljYWwgU2NpZW5jZXMgYW5kIFBla2luZyBVbmlvbiBNZWRpY2Fs
IENvbGxlZ2UsIEJlaWppbmcsIENoaW5hLiYjeEQ7RGVwYXJ0bWVudCBvZiBPbmNvbG9neSwgUGVr
aW5nIFVuaXZlcnNpdHkgSW50ZXJuYXRpb25hbCBIb3NwaXRhbCwgQmVpamluZywgQ2hpbmEuJiN4
RDtEZXBhcnRtZW50IG9mIE9uY29sb2d5LCBaaG9uZ3NoYW4gSG9zcGl0YWwsIEZ1ZGFuIFVuaXZl
cnNpdHksIFNoYW5naGFpLCBDaGluYS4mI3hEO0RlcGFydG1lbnQgb2YgR2VuZXJhbCBTdXJnZXJ5
LCBUaGUgRmlyc3QgSG9zcGl0YWwgb2YgSmlsaW4gVW5pdmVyc2l0eSwgSmlsaW4sIENoaW5hLiYj
eEQ7RGVwYXJ0bWVudCBvZiBMaXZlciBTdXJnZXJ5LCBQZWtpbmcgVW5pb24gTWVkaWNhbCBDb2xs
ZWdlIChQVU1DKSBIb3NwaXRhbCwgUFVNQyBhbmQgQ2hpbmVzZSBBY2FkZW15IG9mIE1lZGljYWwg
U2NpZW5jZXMsIEJlaWppbmcsIENoaW5hLiYjeEQ7RGVwYXJ0bWVudCBvZiBIZXBhdG9iaWxpYXJ5
IFN1cmdlcnksIFRoZSBGaXJzdCBBZmZpbGlhdGVkIEhvc3BpdGFsIG9mIEd1YW5neGkgTWVkaWNh
bCBVbml2ZXJzaXR5LCBOYW5uaW5nLCBDaGluYS4mI3hEO0RlcGFydG1lbnQgb2YgSW50ZXJ2ZW50
aW9uYWwgUmFkaW9sb2d5IFRoZSBGaXJzdCBBZmZpbGlhdGVkIEhvc3BpdGFsIG9mIFhpbmppYW5n
IE1lZGljYWwgVW5pdmVyc2l0eSwgVXJ1bXFpLCBDaGluYS4mI3hEO0RlcGFydG1lbnQgb2YgTnVj
bGVhciBNZWRpY2luZSwgWmhvbmdzaGFuIEhvc3BpdGFsLCBGdWRhbiBVbml2ZXJzaXR5LCBTaGFu
Z2hhaSwgQ2hpbmEuJiN4RDtEZXBhcnRtZW50IG9mIEhlcGF0b2JpbGlhcnkgU3VyZ2VyeSwgWGlq
aW5nIEhvc3BpdGFsLCBGb3VydGggTWlsaXRhcnkgTWVkaWNhbCBVbml2ZXJzaXR5LCBYaSZhcG9z
O2FuLCBDaGluYS4mI3hEO0RlcGFydG1lbnQgb2YgSW5mZWN0aW91cyBEaXNlYXNlcywgWGlhbmd5
YSBIb3NwaXRhbCwgQ2VudHJhbCBTb3V0aCBVbml2ZXJzaXR5LCBDaGFuZ3NoYSwgQ2hpbmEuJiN4
RDtEZXBhcnRtZW50IG9mIEhlcGF0b2JpbGlhcnkgU3VyZ2VyeSwgQWZmaWxpYXRlZCBUdW1vciBI
b3NwaXRhbCBvZiBHdWFuZ3hpIE1lZGljYWwgVW5pdmVyc2l0eSwgTmFubmluZywgQ2hpbmEuJiN4
RDtEZXBhcnRtZW50IG9mIEhlcGF0by1QYW5jcmVhdG8tQmlsaWFyeSBTdXJnZXJ5LCBQZWtpbmcg
VW5pdmVyc2l0eSBDYW5jZXIgSG9zcGl0YWwgYW5kIEluc3RpdHV0ZSwgQmVpamluZywgQ2hpbmEu
JiN4RDtEZXBhcnRtZW50IG9mIEdhc3Ryb2ludGVzdGluYWwgT25jb2xvZ3ksIEFmZmlsaWF0ZWQg
SG9zcGl0YWwgQ2FuY2VyIENlbnRlciwgQWNhZGVteSBvZiBNaWxpdGFyeSBNZWRpY2FsIFNjaWVu
Y2VzLCBCZWlqaW5nLCBDaGluYS4mI3hEO0RlcGFydG1lbnQgb2YgSW50ZXJ2ZW50aW9uYWwgT25j
b2xvZ3ksIHRoZSBGaXJzdCBBZmZpbGlhdGVkIEhvc3BpdGFsLCBTdW4gWWF0LXNlbiBVbml2ZXJz
aXR5LCBHdWFuZ3pob3UsIENoaW5hLiYjeEQ7RGVwYXJ0bWVudCBvZiBIZXBhdGljIFN1cmdlcnkg
JmFtcDsgSW50ZXJ2ZW50aW9uYWwgUmFkaW9sb2d5LCBFYXN0ZXJuIEhlcGF0b2JpbGlhcnkgU3Vy
Z2VyeSBIb3NwaXRhbCwgU2Vjb25kIE1pbGl0YXJ5IE1lZGljYWwgVW5pdmVyc2l0eSwgU2hhbmdo
YWksIENoaW5hLiYjeEQ7RGVwYXJ0bWVudCBvZiBIZXBhdG9iaWxpYXJ5IFN1cmdlcnksIFpob25n
c2hhbiBIb3NwaXRhbCBvZiBYaWFtZW4gVW5pdmVyc2l0eSwgSHViaW5nIFNvdXRoIFJvYWQsIFhp
YW1lbiwgQ2hpbmEuJiN4RDtEZXBhcnRtZW50IG9mIFN1cmdlcnksIEhlcGF0aWMgU3VyZ2VyeSBD
ZW50ZXIsIFRvbmdqaSBIb3NwaXRhbCwgVG9uZ2ppIE1lZGljYWwgQ29sbGVnZSwgSHVhemhvbmcg
VW5pdmVyc2l0eSBvZiBTY2llbmNlIGFuZCBUZWNobm9sb2d5LCBXdWhhbiwgQ2hpbmEuJiN4RDtE
ZXBhcnRtZW50IG9mIEhlcGF0b2JpbGlhcnkgU3VyZ2VyeSBJbnN0aXR1dGUsIFNvdXRod2VzdCBI
b3NwaXRhbCwgVGhpcmQgTWlsaXRhcnkgTWVkaWNhbCBVbml2ZXJzaXR5LCBDaG9uZ3FpbmcsIENo
aW5hLiYjeEQ7RGVwYXJ0bWVudCBvZiBIZXBhdG9iaWxpYXJ5IFN1cmdlcnksIFRpYW5qaW4gTWVk
aWNhbCBVbml2ZXJzaXR5IENhbmNlciBJbnN0aXR1dGUgYW5kIEhvc3BpdGFsLCBUaWFuamluLCBD
aGluYS4mI3hEO0RlcGFydG1lbnQgb2YgT25jb2xvZ3ksIEd1YW5nJmFwb3M7YW5tZW4gSG9zcGl0
YWwsIENoaW5hIEFjYWRlbXkgb2YgQ2hpbmVzZSBNZWRpY2FsIFNjaWVuY2VzLCBCZWlqaW5nLCBD
aGluYS4mI3hEO0RlcGFydG1lbnQgb2YgSGVwYXRvYmlsaWFyeSBTdXJnZXJ5LCBQZWtpbmcgVW5p
dmVyc2l0eSBQZW9wbGUmYXBvcztzIEhvc3BpdGFsLCBCZWlqaW5nLCBDaGluYS4mI3hEO0RlcGFy
dG1lbnQgb2YgTWluaW1hbGx5IEludmFzaXZlIEludGVydmVudGlvbmFsIFJhZGlvbG9neSwgdGhl
IFNlY29uZCBBZmZpbGlhdGVkIEhvc3BpdGFsIG9mIEd1YW5nemhvdSBNZWRpY2FsIFVuaXZlcnNp
dHksIEd1YW5nemhvdSwgQ2hpbmEuJiN4RDtEZXBhcnRtZW50IG9mIFJhZGlvbG9neSwgWmhvbmdk
YSBIb3NwaXRhbCwgTWVkaWNhbCBTY2hvb2wsIFNvdXRoZWFzdCBVbml2ZXJzaXR5LCBOYW5qaW5n
LCBDaGluYS4mI3hEO0RlcGFydG1lbnQgb2YgQWJkb21pbmFsIFN1cmdpY2FsIE9uY29sb2d5LCBD
YW5jZXIgSG9zcGl0YWwsIENoaW5lc2UgQWNhZGVteSBvZiBNZWRpY2FsIFNjaWVuY2VzIGFuZCBQ
ZWtpbmcgVW5pb24gTWVkaWNhbCBDb2xsZWdlLCBCZWlqaW5nLCBDaGluYS4mI3hEO0RlcGFydG1l
bnQgb2YgSGVwYXRvYmlsaWFyeSBhbmQgUGFuY3JlYXRpYyBTdXJnZXJ5LCBGaXJzdCBBZmZpbGlh
dGVkIEhvc3BpdGFsLCBTY2hvb2wgb2YgTWVkaWNpbmUsIFpoZWppYW5nIFVuaXZlcnNpdHksIEhh
bmd6aG91LCBDaGluYS4mI3hEO0RlcGFydG1lbnQgb2YgR2VuZXJhbCBTdXJnZXJ5LCBTaXIgUnVu
IFJ1biBTaGF3IEhvc3BpdGFsLCBaaGVqaWFuZyBVbml2ZXJzaXR5LCBIYW5nemhvdSwgQ2hpbmEu
JiN4RDtEZXBhcnRtZW50IG9mIE1lZGljYWwgT25jb2xvZ3ksIFBMQSBDYW5jZXIgQ2VudGVyLCBO
YW5qaW5nIEJheWkgSG9zcGl0YWwsIE5hbmppbmcsIENoaW5hLiYjeEQ7RGVwYXJ0bWVudCBvZiBI
ZXBhdG9iaWxpYXJ5IGFuZCBQYW5jcmVhcyBTdXJnZXJ5LCBCZWlqaW5nIFRzaW5naHVhIENoYW5n
Z3VuZyBIb3NwaXRhbCAoQlRDSCksIFNjaG9vbCBvZiBDbGluaWNhbCBNZWRpY2luZSwgVHNpbmdo
dWEgVW5pdmVyc2l0eSwgQmVpamluZywgQ2hpbmEuPC9hdXRoLWFkZHJlc3M+PHRpdGxlcz48dGl0
bGU+R3VpZGVsaW5lcyBmb3IgdGhlIERpYWdub3NpcyBhbmQgVHJlYXRtZW50IG9mIEhlcGF0b2Nl
bGx1bGFyIENhcmNpbm9tYSAoMjAxOSBFZGl0aW9uKTwvdGl0bGU+PHNlY29uZGFyeS10aXRsZT5M
aXZlciBDYW5jZXI8L3NlY29uZGFyeS10aXRsZT48L3RpdGxlcz48cGVyaW9kaWNhbD48ZnVsbC10
aXRsZT5MaXZlciBDYW5jZXI8L2Z1bGwtdGl0bGU+PC9wZXJpb2RpY2FsPjxwYWdlcz42ODItNzIw
PC9wYWdlcz48dm9sdW1lPjk8L3ZvbHVtZT48bnVtYmVyPjY8L251bWJlcj48ZWRpdGlvbj4yMDIw
MTExMTwvZWRpdGlvbj48a2V5d29yZHM+PGtleXdvcmQ+Q2FuY2VyPC9rZXl3b3JkPjxrZXl3b3Jk
PkNhcmNpbm9tYTwva2V5d29yZD48a2V5d29yZD5DaGluYTwva2V5d29yZD48a2V5d29yZD5EaWFn
bm9zaXM8L2tleXdvcmQ+PGtleXdvcmQ+TGl2ZXI8L2tleXdvcmQ+PGtleXdvcmQ+VHJlYXRtZW50
PC9rZXl3b3JkPjwva2V5d29yZHM+PGRhdGVzPjx5ZWFyPjIwMjA8L3llYXI+PHB1Yi1kYXRlcz48
ZGF0ZT5EZWM8L2RhdGU+PC9wdWItZGF0ZXM+PC9kYXRlcz48aXNibj4yMjM1LTE3OTUgKFByaW50
KSYjeEQ7MTY2NC01NTUzIChFbGVjdHJvbmljKSYjeEQ7MTY2NC01NTUzIChMaW5raW5nKTwvaXNi
bj48YWNjZXNzaW9uLW51bT4zMzQ0MjU0MDwvYWNjZXNzaW9uLW51bT48dXJscz48cmVsYXRlZC11
cmxzPjx1cmw+aHR0cHM6Ly93d3cubmNiaS5ubG0ubmloLmdvdi9wdWJtZWQvMzM0NDI1NDA8L3Vy
bD48L3JlbGF0ZWQtdXJscz48L3VybHM+PGN1c3RvbTE+VGhlIGF1dGhvcnMgaGF2ZSBubyBjb25m
bGljdHMgb2YgaW50ZXJlc3QgdG8gZGVjbGFyZS48L2N1c3RvbTE+PGN1c3RvbTI+UE1DNzc2ODEw
ODwvY3VzdG9tMj48ZWxlY3Ryb25pYy1yZXNvdXJjZS1udW0+MTAuMTE1OS8wMDA1MDk0MjQ8L2Vs
ZWN0cm9uaWMtcmVzb3VyY2UtbnVtPjxyZW1vdGUtZGF0YWJhc2UtbmFtZT5QdWJNZWQtbm90LU1F
RExJTkU8L3JlbW90ZS1kYXRhYmFzZS1uYW1lPjxyZW1vdGUtZGF0YWJhc2UtcHJvdmlkZXI+TkxN
PC9yZW1vdGUtZGF0YWJhc2UtcHJvdmlkZXI+PC9yZWNvcmQ+PC9DaXRlPjwvRW5kTm90ZT5AADAA
</w:fldData>
              </w:fldChar>
            </w:r>
            <w:r w:rsidRPr="008D5892">
              <w:rPr>
                <w:rFonts w:eastAsia="FangSong"/>
                <w:sz w:val="22"/>
                <w:szCs w:val="22"/>
              </w:rPr>
              <w:instrText xml:space="preserve"> ADDIN EN.CITE.DATA </w:instrText>
            </w:r>
            <w:r w:rsidRPr="008D5892">
              <w:rPr>
                <w:rFonts w:eastAsia="FangSong"/>
                <w:sz w:val="22"/>
                <w:szCs w:val="22"/>
              </w:rPr>
            </w:r>
            <w:r w:rsidRPr="008D5892">
              <w:rPr>
                <w:rFonts w:eastAsia="FangSong"/>
                <w:sz w:val="22"/>
                <w:szCs w:val="22"/>
              </w:rPr>
              <w:fldChar w:fldCharType="end"/>
            </w:r>
            <w:r w:rsidRPr="008D5892">
              <w:rPr>
                <w:rFonts w:eastAsia="FangSong"/>
                <w:sz w:val="22"/>
                <w:szCs w:val="22"/>
              </w:rPr>
            </w:r>
            <w:r w:rsidRPr="008D5892">
              <w:rPr>
                <w:rFonts w:eastAsia="FangSong"/>
                <w:sz w:val="22"/>
                <w:szCs w:val="22"/>
              </w:rPr>
              <w:fldChar w:fldCharType="separate"/>
            </w:r>
            <w:r w:rsidRPr="008D5892">
              <w:rPr>
                <w:rFonts w:eastAsia="FangSong"/>
                <w:sz w:val="22"/>
                <w:szCs w:val="22"/>
              </w:rPr>
              <w:t>[2]</w:t>
            </w:r>
            <w:r w:rsidRPr="008D5892">
              <w:rPr>
                <w:rFonts w:eastAsia="FangSong"/>
                <w:sz w:val="22"/>
                <w:szCs w:val="22"/>
              </w:rPr>
              <w:fldChar w:fldCharType="end"/>
            </w:r>
            <w:r w:rsidRPr="008D5892">
              <w:rPr>
                <w:rFonts w:eastAsia="FangSong"/>
                <w:sz w:val="22"/>
                <w:szCs w:val="22"/>
              </w:rPr>
              <w:t xml:space="preserve"> (</w:t>
            </w:r>
            <w:r w:rsidRPr="008D5892">
              <w:rPr>
                <w:rFonts w:eastAsia="FangSong"/>
                <w:color w:val="0070C0"/>
                <w:sz w:val="22"/>
                <w:szCs w:val="22"/>
              </w:rPr>
              <w:t>Supplementary Table S1</w:t>
            </w:r>
            <w:r w:rsidRPr="008D5892">
              <w:rPr>
                <w:rFonts w:eastAsia="FangSong"/>
                <w:sz w:val="22"/>
                <w:szCs w:val="22"/>
              </w:rPr>
              <w:t>)</w:t>
            </w:r>
            <w:r w:rsidRPr="008D5892">
              <w:rPr>
                <w:rFonts w:eastAsia="FangSong"/>
                <w:sz w:val="22"/>
                <w:szCs w:val="22"/>
              </w:rPr>
              <w:t>；</w:t>
            </w:r>
          </w:p>
          <w:p w14:paraId="08DB7093" w14:textId="77777777" w:rsidR="00B73B41" w:rsidRPr="008D5892" w:rsidRDefault="00B73B41" w:rsidP="00B73B41">
            <w:pPr>
              <w:numPr>
                <w:ilvl w:val="0"/>
                <w:numId w:val="3"/>
              </w:numPr>
              <w:tabs>
                <w:tab w:val="clear" w:pos="420"/>
                <w:tab w:val="left" w:pos="398"/>
              </w:tabs>
              <w:adjustRightInd w:val="0"/>
              <w:ind w:left="420" w:hanging="420"/>
              <w:contextualSpacing/>
              <w:jc w:val="both"/>
              <w:rPr>
                <w:rFonts w:eastAsia="FangSong"/>
                <w:sz w:val="22"/>
                <w:szCs w:val="22"/>
              </w:rPr>
            </w:pPr>
            <w:r w:rsidRPr="008D5892">
              <w:rPr>
                <w:rFonts w:eastAsia="FangSong"/>
                <w:sz w:val="22"/>
                <w:szCs w:val="22"/>
              </w:rPr>
              <w:t xml:space="preserve">HCC exceeds the up-to-7 criterion </w:t>
            </w:r>
            <w:r w:rsidRPr="008D5892">
              <w:rPr>
                <w:rFonts w:eastAsia="FangSong"/>
                <w:sz w:val="22"/>
                <w:szCs w:val="22"/>
              </w:rPr>
              <w:fldChar w:fldCharType="begin">
                <w:fldData xml:space="preserve">PEVuZE5vdGU+PENpdGU+PEF1dGhvcj5NYXp6YWZlcnJvPC9BdXRob3I+PFllYXI+MjAwOTwvWWVh
cj48UmVjTnVtPjU1PC9SZWNOdW0+PERpc3BsYXlUZXh0PlszXTwvRGlzcGxheVRleHQ+PHJlY29y
ZD48cmVjLW51bWJlcj41NTwvcmVjLW51bWJlcj48Zm9yZWlnbi1rZXlzPjxrZXkgYXBwPSJFTiIg
ZGItaWQ9Inp3MjVkcGZ4NnNldjBuZWR4ZTU1cDI1bXM5ZWEwdmZmMDIwMCIgdGltZXN0YW1wPSIx
NzUxODEyMjYyIj41NTwva2V5PjwvZm9yZWlnbi1rZXlzPjxyZWYtdHlwZSBuYW1lPSJKb3VybmFs
IEFydGljbGUiPjE3PC9yZWYtdHlwZT48Y29udHJpYnV0b3JzPjxhdXRob3JzPjxhdXRob3I+TWF6
emFmZXJybywgVi48L2F1dGhvcj48YXV0aG9yPkxsb3ZldCwgSi4gTS48L2F1dGhvcj48YXV0aG9y
Pk1pY2VsaSwgUi48L2F1dGhvcj48YXV0aG9yPkJob29yaSwgUy48L2F1dGhvcj48YXV0aG9yPlNj
aGlhdm8sIE0uPC9hdXRob3I+PGF1dGhvcj5NYXJpYW5pLCBMLjwvYXV0aG9yPjxhdXRob3I+Q2Ft
ZXJpbmksIFQuPC9hdXRob3I+PGF1dGhvcj5Sb2F5YWllLCBTLjwvYXV0aG9yPjxhdXRob3I+U2No
d2FydHosIE0uIEUuPC9hdXRob3I+PGF1dGhvcj5HcmF6aSwgRy4gTC48L2F1dGhvcj48YXV0aG9y
PkFkYW0sIFIuPC9hdXRob3I+PGF1dGhvcj5OZXVoYXVzLCBQLjwvYXV0aG9yPjxhdXRob3I+U2Fs
aXp6b25pLCBNLjwvYXV0aG9yPjxhdXRob3I+QnJ1aXgsIEouPC9hdXRob3I+PGF1dGhvcj5Gb3Ju
ZXIsIEEuPC9hdXRob3I+PGF1dGhvcj5EZSBDYXJsaXMsIEwuPC9hdXRob3I+PGF1dGhvcj5DaWxs
bywgVS48L2F1dGhvcj48YXV0aG9yPkJ1cnJvdWdocywgQS4gSy48L2F1dGhvcj48YXV0aG9yPlRy
b2lzaSwgUi48L2F1dGhvcj48YXV0aG9yPlJvc3NpLCBNLjwvYXV0aG9yPjxhdXRob3I+R2VydW5k
YSwgRy4gRS48L2F1dGhvcj48YXV0aG9yPkxlcnV0LCBKLjwvYXV0aG9yPjxhdXRob3I+QmVsZ2hp
dGksIEouPC9hdXRob3I+PGF1dGhvcj5Cb2luLCBJLjwvYXV0aG9yPjxhdXRob3I+R3VnZW5oZWlt
LCBKLjwvYXV0aG9yPjxhdXRob3I+Um9jaGxpbmcsIEYuPC9hdXRob3I+PGF1dGhvcj5WYW4gSG9l
aywgQi48L2F1dGhvcj48YXV0aG9yPk1ham5vLCBQLjwvYXV0aG9yPjxhdXRob3I+TWV0cm90aWNr
ZXQgSW52ZXN0aWdhdG9yIFN0dWR5LCBHcm91cDwvYXV0aG9yPjwvYXV0aG9ycz48L2NvbnRyaWJ1
dG9ycz48YXV0aC1hZGRyZXNzPk5hdGlvbmFsIENhbmNlciBJbnN0aXR1dGUsIE1pbGFuLCBJdGFs
eS48L2F1dGgtYWRkcmVzcz48dGl0bGVzPjx0aXRsZT5QcmVkaWN0aW5nIHN1cnZpdmFsIGFmdGVy
IGxpdmVyIHRyYW5zcGxhbnRhdGlvbiBpbiBwYXRpZW50cyB3aXRoIGhlcGF0b2NlbGx1bGFyIGNh
cmNpbm9tYSBiZXlvbmQgdGhlIE1pbGFuIGNyaXRlcmlhOiBhIHJldHJvc3BlY3RpdmUsIGV4cGxv
cmF0b3J5IGFuYWx5c2lzPC90aXRsZT48c2Vjb25kYXJ5LXRpdGxlPkxhbmNldCBPbmNvbDwvc2Vj
b25kYXJ5LXRpdGxlPjwvdGl0bGVzPjxwZXJpb2RpY2FsPjxmdWxsLXRpdGxlPkxhbmNldCBPbmNv
bDwvZnVsbC10aXRsZT48L3BlcmlvZGljYWw+PHBhZ2VzPjM1LTQzPC9wYWdlcz48dm9sdW1lPjEw
PC92b2x1bWU+PG51bWJlcj4xPC9udW1iZXI+PGVkaXRpb24+MjAwODEyMDQ8L2VkaXRpb24+PGtl
eXdvcmRzPjxrZXl3b3JkPkFkb2xlc2NlbnQ8L2tleXdvcmQ+PGtleXdvcmQ+QWR1bHQ8L2tleXdv
cmQ+PGtleXdvcmQ+QWdlZDwva2V5d29yZD48a2V5d29yZD5DYXJjaW5vbWEsIEhlcGF0b2NlbGx1
bGFyL21vcnRhbGl0eS8qc3VyZ2VyeTwva2V5d29yZD48a2V5d29yZD5DaGlsZDwva2V5d29yZD48
a2V5d29yZD5IdW1hbnM8L2tleXdvcmQ+PGtleXdvcmQ+TGl2ZXIgTmVvcGxhc21zL21vcnRhbGl0
eS8qc3VyZ2VyeTwva2V5d29yZD48a2V5d29yZD4qTGl2ZXIgVHJhbnNwbGFudGF0aW9uPC9rZXl3
b3JkPjxrZXl3b3JkPk1pZGRsZSBBZ2VkPC9rZXl3b3JkPjxrZXl3b3JkPlJldHJvc3BlY3RpdmUg
U3R1ZGllczwva2V5d29yZD48L2tleXdvcmRzPjxkYXRlcz48eWVhcj4yMDA5PC95ZWFyPjxwdWIt
ZGF0ZXM+PGRhdGU+SmFuPC9kYXRlPjwvcHViLWRhdGVzPjwvZGF0ZXM+PGlzYm4+MTQ3NC01NDg4
IChFbGVjdHJvbmljKSYjeEQ7MTQ3MC0yMDQ1IChMaW5raW5nKTwvaXNibj48YWNjZXNzaW9uLW51
bT4xOTA1ODc1NDwvYWNjZXNzaW9uLW51bT48dXJscz48cmVsYXRlZC11cmxzPjx1cmw+aHR0cHM6
Ly93d3cubmNiaS5ubG0ubmloLmdvdi9wdWJtZWQvMTkwNTg3NTQ8L3VybD48L3JlbGF0ZWQtdXJs
cz48L3VybHM+PGVsZWN0cm9uaWMtcmVzb3VyY2UtbnVtPjEwLjEwMTYvUzE0NzAtMjA0NSgwOCk3
MDI4NC01PC9lbGVjdHJvbmljLXJlc291cmNlLW51bT48cmVtb3RlLWRhdGFiYXNlLW5hbWU+TWVk
bGluZTwvcmVtb3RlLWRhdGFiYXNlLW5hbWU+PHJlbW90ZS1kYXRhYmFzZS1wcm92aWRlcj5OTE08
L3JlbW90ZS1kYXRhYmFzZS1wcm92aWRlcj48L3JlY29yZD48L0NpdGU+PC9FbmROb3RlPgBAAA==
</w:fldData>
              </w:fldChar>
            </w:r>
            <w:r w:rsidRPr="008D5892">
              <w:rPr>
                <w:rFonts w:eastAsia="FangSong"/>
                <w:sz w:val="22"/>
                <w:szCs w:val="22"/>
              </w:rPr>
              <w:instrText xml:space="preserve"> ADDIN EN.CITE </w:instrText>
            </w:r>
            <w:r w:rsidRPr="008D5892">
              <w:rPr>
                <w:rFonts w:eastAsia="FangSong"/>
                <w:sz w:val="22"/>
                <w:szCs w:val="22"/>
              </w:rPr>
              <w:fldChar w:fldCharType="begin">
                <w:fldData xml:space="preserve">PEVuZE5vdGU+PENpdGU+PEF1dGhvcj5NYXp6YWZlcnJvPC9BdXRob3I+PFllYXI+MjAwOTwvWWVh
cj48UmVjTnVtPjU1PC9SZWNOdW0+PERpc3BsYXlUZXh0PlszXTwvRGlzcGxheVRleHQ+PHJlY29y
ZD48cmVjLW51bWJlcj41NTwvcmVjLW51bWJlcj48Zm9yZWlnbi1rZXlzPjxrZXkgYXBwPSJFTiIg
ZGItaWQ9Inp3MjVkcGZ4NnNldjBuZWR4ZTU1cDI1bXM5ZWEwdmZmMDIwMCIgdGltZXN0YW1wPSIx
NzUxODEyMjYyIj41NTwva2V5PjwvZm9yZWlnbi1rZXlzPjxyZWYtdHlwZSBuYW1lPSJKb3VybmFs
IEFydGljbGUiPjE3PC9yZWYtdHlwZT48Y29udHJpYnV0b3JzPjxhdXRob3JzPjxhdXRob3I+TWF6
emFmZXJybywgVi48L2F1dGhvcj48YXV0aG9yPkxsb3ZldCwgSi4gTS48L2F1dGhvcj48YXV0aG9y
Pk1pY2VsaSwgUi48L2F1dGhvcj48YXV0aG9yPkJob29yaSwgUy48L2F1dGhvcj48YXV0aG9yPlNj
aGlhdm8sIE0uPC9hdXRob3I+PGF1dGhvcj5NYXJpYW5pLCBMLjwvYXV0aG9yPjxhdXRob3I+Q2Ft
ZXJpbmksIFQuPC9hdXRob3I+PGF1dGhvcj5Sb2F5YWllLCBTLjwvYXV0aG9yPjxhdXRob3I+U2No
d2FydHosIE0uIEUuPC9hdXRob3I+PGF1dGhvcj5HcmF6aSwgRy4gTC48L2F1dGhvcj48YXV0aG9y
PkFkYW0sIFIuPC9hdXRob3I+PGF1dGhvcj5OZXVoYXVzLCBQLjwvYXV0aG9yPjxhdXRob3I+U2Fs
aXp6b25pLCBNLjwvYXV0aG9yPjxhdXRob3I+QnJ1aXgsIEouPC9hdXRob3I+PGF1dGhvcj5Gb3Ju
ZXIsIEEuPC9hdXRob3I+PGF1dGhvcj5EZSBDYXJsaXMsIEwuPC9hdXRob3I+PGF1dGhvcj5DaWxs
bywgVS48L2F1dGhvcj48YXV0aG9yPkJ1cnJvdWdocywgQS4gSy48L2F1dGhvcj48YXV0aG9yPlRy
b2lzaSwgUi48L2F1dGhvcj48YXV0aG9yPlJvc3NpLCBNLjwvYXV0aG9yPjxhdXRob3I+R2VydW5k
YSwgRy4gRS48L2F1dGhvcj48YXV0aG9yPkxlcnV0LCBKLjwvYXV0aG9yPjxhdXRob3I+QmVsZ2hp
dGksIEouPC9hdXRob3I+PGF1dGhvcj5Cb2luLCBJLjwvYXV0aG9yPjxhdXRob3I+R3VnZW5oZWlt
LCBKLjwvYXV0aG9yPjxhdXRob3I+Um9jaGxpbmcsIEYuPC9hdXRob3I+PGF1dGhvcj5WYW4gSG9l
aywgQi48L2F1dGhvcj48YXV0aG9yPk1ham5vLCBQLjwvYXV0aG9yPjxhdXRob3I+TWV0cm90aWNr
ZXQgSW52ZXN0aWdhdG9yIFN0dWR5LCBHcm91cDwvYXV0aG9yPjwvYXV0aG9ycz48L2NvbnRyaWJ1
dG9ycz48YXV0aC1hZGRyZXNzPk5hdGlvbmFsIENhbmNlciBJbnN0aXR1dGUsIE1pbGFuLCBJdGFs
eS48L2F1dGgtYWRkcmVzcz48dGl0bGVzPjx0aXRsZT5QcmVkaWN0aW5nIHN1cnZpdmFsIGFmdGVy
IGxpdmVyIHRyYW5zcGxhbnRhdGlvbiBpbiBwYXRpZW50cyB3aXRoIGhlcGF0b2NlbGx1bGFyIGNh
cmNpbm9tYSBiZXlvbmQgdGhlIE1pbGFuIGNyaXRlcmlhOiBhIHJldHJvc3BlY3RpdmUsIGV4cGxv
cmF0b3J5IGFuYWx5c2lzPC90aXRsZT48c2Vjb25kYXJ5LXRpdGxlPkxhbmNldCBPbmNvbDwvc2Vj
b25kYXJ5LXRpdGxlPjwvdGl0bGVzPjxwZXJpb2RpY2FsPjxmdWxsLXRpdGxlPkxhbmNldCBPbmNv
bDwvZnVsbC10aXRsZT48L3BlcmlvZGljYWw+PHBhZ2VzPjM1LTQzPC9wYWdlcz48dm9sdW1lPjEw
PC92b2x1bWU+PG51bWJlcj4xPC9udW1iZXI+PGVkaXRpb24+MjAwODEyMDQ8L2VkaXRpb24+PGtl
eXdvcmRzPjxrZXl3b3JkPkFkb2xlc2NlbnQ8L2tleXdvcmQ+PGtleXdvcmQ+QWR1bHQ8L2tleXdv
cmQ+PGtleXdvcmQ+QWdlZDwva2V5d29yZD48a2V5d29yZD5DYXJjaW5vbWEsIEhlcGF0b2NlbGx1
bGFyL21vcnRhbGl0eS8qc3VyZ2VyeTwva2V5d29yZD48a2V5d29yZD5DaGlsZDwva2V5d29yZD48
a2V5d29yZD5IdW1hbnM8L2tleXdvcmQ+PGtleXdvcmQ+TGl2ZXIgTmVvcGxhc21zL21vcnRhbGl0
eS8qc3VyZ2VyeTwva2V5d29yZD48a2V5d29yZD4qTGl2ZXIgVHJhbnNwbGFudGF0aW9uPC9rZXl3
b3JkPjxrZXl3b3JkPk1pZGRsZSBBZ2VkPC9rZXl3b3JkPjxrZXl3b3JkPlJldHJvc3BlY3RpdmUg
U3R1ZGllczwva2V5d29yZD48L2tleXdvcmRzPjxkYXRlcz48eWVhcj4yMDA5PC95ZWFyPjxwdWIt
ZGF0ZXM+PGRhdGU+SmFuPC9kYXRlPjwvcHViLWRhdGVzPjwvZGF0ZXM+PGlzYm4+MTQ3NC01NDg4
IChFbGVjdHJvbmljKSYjeEQ7MTQ3MC0yMDQ1IChMaW5raW5nKTwvaXNibj48YWNjZXNzaW9uLW51
bT4xOTA1ODc1NDwvYWNjZXNzaW9uLW51bT48dXJscz48cmVsYXRlZC11cmxzPjx1cmw+aHR0cHM6
Ly93d3cubmNiaS5ubG0ubmloLmdvdi9wdWJtZWQvMTkwNTg3NTQ8L3VybD48L3JlbGF0ZWQtdXJs
cz48L3VybHM+PGVsZWN0cm9uaWMtcmVzb3VyY2UtbnVtPjEwLjEwMTYvUzE0NzAtMjA0NSgwOCk3
MDI4NC01PC9lbGVjdHJvbmljLXJlc291cmNlLW51bT48cmVtb3RlLWRhdGFiYXNlLW5hbWU+TWVk
bGluZTwvcmVtb3RlLWRhdGFiYXNlLW5hbWU+PHJlbW90ZS1kYXRhYmFzZS1wcm92aWRlcj5OTE08
L3JlbW90ZS1kYXRhYmFzZS1wcm92aWRlcj48L3JlY29yZD48L0NpdGU+PC9FbmROb3RlPgBAAA==
</w:fldData>
              </w:fldChar>
            </w:r>
            <w:r w:rsidRPr="008D5892">
              <w:rPr>
                <w:rFonts w:eastAsia="FangSong"/>
                <w:sz w:val="22"/>
                <w:szCs w:val="22"/>
              </w:rPr>
              <w:instrText xml:space="preserve"> ADDIN EN.CITE.DATA </w:instrText>
            </w:r>
            <w:r w:rsidRPr="008D5892">
              <w:rPr>
                <w:rFonts w:eastAsia="FangSong"/>
                <w:sz w:val="22"/>
                <w:szCs w:val="22"/>
              </w:rPr>
            </w:r>
            <w:r w:rsidRPr="008D5892">
              <w:rPr>
                <w:rFonts w:eastAsia="FangSong"/>
                <w:sz w:val="22"/>
                <w:szCs w:val="22"/>
              </w:rPr>
              <w:fldChar w:fldCharType="end"/>
            </w:r>
            <w:r w:rsidRPr="008D5892">
              <w:rPr>
                <w:rFonts w:eastAsia="FangSong"/>
                <w:sz w:val="22"/>
                <w:szCs w:val="22"/>
              </w:rPr>
            </w:r>
            <w:r w:rsidRPr="008D5892">
              <w:rPr>
                <w:rFonts w:eastAsia="FangSong"/>
                <w:sz w:val="22"/>
                <w:szCs w:val="22"/>
              </w:rPr>
              <w:fldChar w:fldCharType="separate"/>
            </w:r>
            <w:r w:rsidRPr="008D5892">
              <w:rPr>
                <w:rFonts w:eastAsia="FangSong"/>
                <w:sz w:val="22"/>
                <w:szCs w:val="22"/>
              </w:rPr>
              <w:t>[3]</w:t>
            </w:r>
            <w:r w:rsidRPr="008D5892">
              <w:rPr>
                <w:rFonts w:eastAsia="FangSong"/>
                <w:sz w:val="22"/>
                <w:szCs w:val="22"/>
              </w:rPr>
              <w:fldChar w:fldCharType="end"/>
            </w:r>
            <w:r w:rsidRPr="008D5892">
              <w:rPr>
                <w:rFonts w:eastAsia="FangSong"/>
                <w:sz w:val="22"/>
                <w:szCs w:val="22"/>
              </w:rPr>
              <w:t>, defined as the largest tumor diameter (in cm) + number of tumors &gt; 7.</w:t>
            </w:r>
          </w:p>
          <w:p w14:paraId="657A6F12" w14:textId="77777777" w:rsidR="00B73B41" w:rsidRPr="008D5892" w:rsidRDefault="00B73B41" w:rsidP="00306465">
            <w:pPr>
              <w:tabs>
                <w:tab w:val="left" w:pos="398"/>
              </w:tabs>
              <w:adjustRightInd w:val="0"/>
              <w:ind w:left="420"/>
              <w:contextualSpacing/>
              <w:rPr>
                <w:rFonts w:eastAsia="FangSong"/>
                <w:sz w:val="22"/>
                <w:szCs w:val="22"/>
              </w:rPr>
            </w:pPr>
          </w:p>
          <w:p w14:paraId="2504042B" w14:textId="77777777" w:rsidR="00B73B41" w:rsidRPr="008D5892" w:rsidRDefault="00B73B41" w:rsidP="00306465">
            <w:pPr>
              <w:rPr>
                <w:rFonts w:eastAsia="FangSong"/>
                <w:sz w:val="22"/>
                <w:szCs w:val="22"/>
              </w:rPr>
            </w:pPr>
          </w:p>
          <w:p w14:paraId="2620BE6A" w14:textId="77777777" w:rsidR="00B73B41" w:rsidRPr="008D5892" w:rsidRDefault="00B73B41" w:rsidP="00306465">
            <w:pPr>
              <w:rPr>
                <w:rFonts w:eastAsia="FangSong"/>
                <w:sz w:val="22"/>
                <w:szCs w:val="22"/>
              </w:rPr>
            </w:pPr>
          </w:p>
          <w:p w14:paraId="5135A559" w14:textId="77777777" w:rsidR="00B73B41" w:rsidRPr="008D5892" w:rsidRDefault="00B73B41" w:rsidP="00306465">
            <w:pPr>
              <w:rPr>
                <w:rFonts w:eastAsia="FangSong"/>
                <w:sz w:val="22"/>
                <w:szCs w:val="22"/>
              </w:rPr>
            </w:pPr>
          </w:p>
          <w:p w14:paraId="1215340E" w14:textId="77777777" w:rsidR="00B73B41" w:rsidRPr="008D5892" w:rsidRDefault="00B73B41" w:rsidP="00306465">
            <w:pPr>
              <w:rPr>
                <w:rFonts w:eastAsia="FangSong"/>
                <w:sz w:val="22"/>
                <w:szCs w:val="22"/>
              </w:rPr>
            </w:pPr>
          </w:p>
          <w:p w14:paraId="527AC611" w14:textId="77777777" w:rsidR="00B73B41" w:rsidRPr="008D5892" w:rsidRDefault="00B73B41" w:rsidP="00306465">
            <w:pPr>
              <w:rPr>
                <w:rFonts w:eastAsia="FangSong"/>
                <w:sz w:val="22"/>
                <w:szCs w:val="22"/>
              </w:rPr>
            </w:pPr>
          </w:p>
          <w:p w14:paraId="4B0D50DE" w14:textId="77777777" w:rsidR="00B73B41" w:rsidRPr="008D5892" w:rsidRDefault="00B73B41" w:rsidP="00306465">
            <w:pPr>
              <w:rPr>
                <w:rFonts w:eastAsia="FangSong"/>
                <w:sz w:val="22"/>
                <w:szCs w:val="22"/>
              </w:rPr>
            </w:pPr>
          </w:p>
          <w:p w14:paraId="58E4348E" w14:textId="77777777" w:rsidR="00B73B41" w:rsidRPr="008D5892" w:rsidRDefault="00B73B41" w:rsidP="00306465">
            <w:pPr>
              <w:rPr>
                <w:rFonts w:eastAsia="FangSong"/>
                <w:sz w:val="22"/>
                <w:szCs w:val="22"/>
              </w:rPr>
            </w:pPr>
          </w:p>
          <w:p w14:paraId="45C1189B" w14:textId="77777777" w:rsidR="00B73B41" w:rsidRPr="008D5892" w:rsidRDefault="00B73B41" w:rsidP="00306465">
            <w:pPr>
              <w:rPr>
                <w:rFonts w:eastAsia="FangSong"/>
                <w:sz w:val="22"/>
                <w:szCs w:val="22"/>
              </w:rPr>
            </w:pPr>
          </w:p>
          <w:p w14:paraId="1BD9D72A" w14:textId="77777777" w:rsidR="00B73B41" w:rsidRPr="008D5892" w:rsidRDefault="00B73B41" w:rsidP="00306465">
            <w:pPr>
              <w:rPr>
                <w:rFonts w:eastAsia="FangSong"/>
                <w:sz w:val="22"/>
                <w:szCs w:val="22"/>
              </w:rPr>
            </w:pPr>
          </w:p>
          <w:p w14:paraId="0F202C78" w14:textId="77777777" w:rsidR="00B73B41" w:rsidRPr="008D5892" w:rsidRDefault="00B73B41" w:rsidP="00306465">
            <w:pPr>
              <w:rPr>
                <w:rFonts w:eastAsia="FangSong"/>
                <w:sz w:val="22"/>
                <w:szCs w:val="22"/>
              </w:rPr>
            </w:pPr>
          </w:p>
          <w:p w14:paraId="6056B2A3" w14:textId="77777777" w:rsidR="00B73B41" w:rsidRPr="008D5892" w:rsidRDefault="00B73B41" w:rsidP="00306465">
            <w:pPr>
              <w:rPr>
                <w:rFonts w:eastAsia="FangSong"/>
                <w:sz w:val="22"/>
                <w:szCs w:val="22"/>
              </w:rPr>
            </w:pPr>
            <w:r w:rsidRPr="008D5892">
              <w:rPr>
                <w:rFonts w:eastAsia="FangSong"/>
                <w:sz w:val="22"/>
                <w:szCs w:val="22"/>
              </w:rPr>
              <w:t>Exclusion criteria:</w:t>
            </w:r>
          </w:p>
          <w:p w14:paraId="790FF625"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t xml:space="preserve">Had other malignancies or severe comorbidities affecting vital organs, particularly the brain, heart or lung before surgery; </w:t>
            </w:r>
          </w:p>
          <w:p w14:paraId="7462EEF6"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t xml:space="preserve">Received anti-tumor interventions before surgery, such as neoadjuvant or conversion therapy; </w:t>
            </w:r>
          </w:p>
          <w:p w14:paraId="12764796"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t>Patients opted for adjuvant therapeutic regimens consisting of tyrosine kinase inhibitor monotherapy or combinations with agents other than PD-1 inhibitors, such as PD-L1 inhibitors, transcatheter arterial chemoembolization or hepatic arterial infusion chemotherapy;</w:t>
            </w:r>
          </w:p>
          <w:p w14:paraId="5EA4EE7A"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lastRenderedPageBreak/>
              <w:t xml:space="preserve">Experienced perioperative morbidity of grade 4 or 5; </w:t>
            </w:r>
          </w:p>
          <w:p w14:paraId="785DA5DE"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t>Tumor recurrence within 2 months after resection;</w:t>
            </w:r>
          </w:p>
          <w:p w14:paraId="3BB136E6" w14:textId="77777777" w:rsidR="00B73B41" w:rsidRPr="008D5892" w:rsidRDefault="00B73B41" w:rsidP="00B73B41">
            <w:pPr>
              <w:numPr>
                <w:ilvl w:val="0"/>
                <w:numId w:val="4"/>
              </w:numPr>
              <w:adjustRightInd w:val="0"/>
              <w:ind w:left="420" w:hanging="420"/>
              <w:contextualSpacing/>
              <w:jc w:val="both"/>
              <w:rPr>
                <w:rFonts w:eastAsia="FangSong"/>
                <w:sz w:val="22"/>
                <w:szCs w:val="22"/>
              </w:rPr>
            </w:pPr>
            <w:r w:rsidRPr="008D5892">
              <w:rPr>
                <w:rFonts w:eastAsia="FangSong"/>
                <w:sz w:val="22"/>
                <w:szCs w:val="22"/>
              </w:rPr>
              <w:t>Incomplete clinicopathological data.</w:t>
            </w:r>
          </w:p>
          <w:p w14:paraId="1893FC22" w14:textId="77777777" w:rsidR="00B73B41" w:rsidRPr="008D5892" w:rsidRDefault="00B73B41" w:rsidP="00306465">
            <w:pPr>
              <w:tabs>
                <w:tab w:val="left" w:pos="398"/>
              </w:tabs>
              <w:adjustRightInd w:val="0"/>
              <w:contextualSpacing/>
              <w:rPr>
                <w:rFonts w:eastAsia="FangSong"/>
                <w:sz w:val="22"/>
                <w:szCs w:val="22"/>
              </w:rPr>
            </w:pPr>
          </w:p>
          <w:p w14:paraId="003C7162" w14:textId="77777777" w:rsidR="00B73B41" w:rsidRPr="008D5892" w:rsidRDefault="00B73B41" w:rsidP="00306465">
            <w:pPr>
              <w:tabs>
                <w:tab w:val="left" w:pos="398"/>
              </w:tabs>
              <w:adjustRightInd w:val="0"/>
              <w:contextualSpacing/>
              <w:rPr>
                <w:rFonts w:eastAsia="FangSong"/>
                <w:sz w:val="22"/>
                <w:szCs w:val="22"/>
              </w:rPr>
            </w:pPr>
            <w:r w:rsidRPr="008D5892">
              <w:rPr>
                <w:rFonts w:eastAsia="FangSong"/>
                <w:sz w:val="22"/>
                <w:szCs w:val="22"/>
              </w:rPr>
              <w:t xml:space="preserve">Adjuvant antiviral therapy was not considered an exclusion criterion. </w:t>
            </w:r>
          </w:p>
        </w:tc>
      </w:tr>
      <w:tr w:rsidR="00B73B41" w:rsidRPr="008D5892" w14:paraId="5080AB6C" w14:textId="77777777" w:rsidTr="000C39F4">
        <w:tc>
          <w:tcPr>
            <w:tcW w:w="814" w:type="pct"/>
            <w:vAlign w:val="center"/>
          </w:tcPr>
          <w:p w14:paraId="2104130C" w14:textId="77777777" w:rsidR="00B73B41" w:rsidRPr="008D5892" w:rsidRDefault="00B73B41" w:rsidP="00306465">
            <w:pPr>
              <w:rPr>
                <w:rFonts w:eastAsia="DengXian"/>
                <w:b/>
                <w:bCs/>
                <w:sz w:val="22"/>
                <w:szCs w:val="22"/>
              </w:rPr>
            </w:pPr>
            <w:r w:rsidRPr="008D5892">
              <w:rPr>
                <w:rFonts w:eastAsia="DengXian"/>
                <w:b/>
                <w:bCs/>
                <w:sz w:val="22"/>
                <w:szCs w:val="22"/>
              </w:rPr>
              <w:lastRenderedPageBreak/>
              <w:t xml:space="preserve">Treatments </w:t>
            </w:r>
          </w:p>
        </w:tc>
        <w:tc>
          <w:tcPr>
            <w:tcW w:w="1964" w:type="pct"/>
            <w:vAlign w:val="center"/>
          </w:tcPr>
          <w:p w14:paraId="345B7645" w14:textId="77777777" w:rsidR="00B73B41" w:rsidRPr="008D5892" w:rsidRDefault="00B73B41" w:rsidP="00B73B41">
            <w:pPr>
              <w:widowControl w:val="0"/>
              <w:numPr>
                <w:ilvl w:val="0"/>
                <w:numId w:val="5"/>
              </w:numPr>
              <w:ind w:left="420" w:hanging="420"/>
              <w:jc w:val="both"/>
              <w:rPr>
                <w:rFonts w:eastAsia="FangSong"/>
                <w:sz w:val="22"/>
                <w:szCs w:val="22"/>
              </w:rPr>
            </w:pPr>
            <w:r w:rsidRPr="008D5892">
              <w:rPr>
                <w:rFonts w:eastAsia="FangSong"/>
                <w:sz w:val="22"/>
                <w:szCs w:val="22"/>
              </w:rPr>
              <w:t>Study group: Treatment with PD-1 inhibitors ± anti-VEGF antibody or tyrosine kinase inhibitors.</w:t>
            </w:r>
          </w:p>
          <w:p w14:paraId="33D516C6" w14:textId="77777777" w:rsidR="00B73B41" w:rsidRPr="008D5892" w:rsidRDefault="00B73B41" w:rsidP="00B73B41">
            <w:pPr>
              <w:widowControl w:val="0"/>
              <w:numPr>
                <w:ilvl w:val="0"/>
                <w:numId w:val="5"/>
              </w:numPr>
              <w:ind w:left="420" w:hanging="420"/>
              <w:jc w:val="both"/>
              <w:rPr>
                <w:rFonts w:eastAsia="FangSong"/>
                <w:sz w:val="22"/>
                <w:szCs w:val="22"/>
              </w:rPr>
            </w:pPr>
            <w:r w:rsidRPr="008D5892">
              <w:rPr>
                <w:rFonts w:eastAsia="FangSong"/>
                <w:sz w:val="22"/>
                <w:szCs w:val="22"/>
              </w:rPr>
              <w:t xml:space="preserve">Control group: Active surveillance </w:t>
            </w:r>
          </w:p>
        </w:tc>
        <w:tc>
          <w:tcPr>
            <w:tcW w:w="2222" w:type="pct"/>
            <w:vAlign w:val="center"/>
          </w:tcPr>
          <w:p w14:paraId="10D77E61" w14:textId="77777777" w:rsidR="00B73B41" w:rsidRPr="008D5892" w:rsidRDefault="00B73B41" w:rsidP="00B73B41">
            <w:pPr>
              <w:widowControl w:val="0"/>
              <w:numPr>
                <w:ilvl w:val="0"/>
                <w:numId w:val="6"/>
              </w:numPr>
              <w:ind w:left="420" w:hanging="420"/>
              <w:jc w:val="both"/>
              <w:rPr>
                <w:rFonts w:eastAsia="FangSong"/>
                <w:sz w:val="22"/>
                <w:szCs w:val="22"/>
              </w:rPr>
            </w:pPr>
            <w:r w:rsidRPr="008D5892">
              <w:rPr>
                <w:rFonts w:eastAsia="FangSong"/>
                <w:sz w:val="22"/>
                <w:szCs w:val="22"/>
              </w:rPr>
              <w:t>Study group: Treatment with PD-1 inhibitors ± anti-VEGF antibody or tyrosine kinase inhibitors, initiated 4 to 8 weeks after curative resection, as per the institutional protocol.</w:t>
            </w:r>
          </w:p>
          <w:p w14:paraId="3617F78D" w14:textId="77777777" w:rsidR="00B73B41" w:rsidRPr="008D5892" w:rsidRDefault="00B73B41" w:rsidP="00B73B41">
            <w:pPr>
              <w:widowControl w:val="0"/>
              <w:numPr>
                <w:ilvl w:val="0"/>
                <w:numId w:val="6"/>
              </w:numPr>
              <w:ind w:left="0" w:firstLine="0"/>
              <w:jc w:val="both"/>
              <w:rPr>
                <w:rFonts w:eastAsia="FangSong"/>
                <w:sz w:val="22"/>
                <w:szCs w:val="22"/>
              </w:rPr>
            </w:pPr>
            <w:r w:rsidRPr="008D5892">
              <w:rPr>
                <w:rFonts w:eastAsia="FangSong"/>
                <w:sz w:val="22"/>
                <w:szCs w:val="22"/>
              </w:rPr>
              <w:t xml:space="preserve">Control group: Active surveillance </w:t>
            </w:r>
          </w:p>
        </w:tc>
      </w:tr>
      <w:tr w:rsidR="00B73B41" w:rsidRPr="008D5892" w14:paraId="3438CD75" w14:textId="77777777" w:rsidTr="000C39F4">
        <w:tc>
          <w:tcPr>
            <w:tcW w:w="814" w:type="pct"/>
            <w:vAlign w:val="center"/>
          </w:tcPr>
          <w:p w14:paraId="733D27D9" w14:textId="77777777" w:rsidR="00B73B41" w:rsidRPr="008D5892" w:rsidRDefault="00B73B41" w:rsidP="00306465">
            <w:pPr>
              <w:rPr>
                <w:rFonts w:eastAsia="DengXian"/>
                <w:b/>
                <w:bCs/>
                <w:sz w:val="22"/>
                <w:szCs w:val="22"/>
              </w:rPr>
            </w:pPr>
            <w:r w:rsidRPr="008D5892">
              <w:rPr>
                <w:rFonts w:eastAsia="DengXian"/>
                <w:b/>
                <w:bCs/>
                <w:sz w:val="22"/>
                <w:szCs w:val="22"/>
              </w:rPr>
              <w:t>Treatment</w:t>
            </w:r>
          </w:p>
          <w:p w14:paraId="0C2E92F7" w14:textId="77777777" w:rsidR="00B73B41" w:rsidRPr="008D5892" w:rsidRDefault="00B73B41" w:rsidP="00306465">
            <w:pPr>
              <w:rPr>
                <w:rFonts w:eastAsia="FangSong"/>
                <w:sz w:val="22"/>
                <w:szCs w:val="22"/>
              </w:rPr>
            </w:pPr>
            <w:r w:rsidRPr="008D5892">
              <w:rPr>
                <w:rFonts w:eastAsia="DengXian"/>
                <w:b/>
                <w:bCs/>
                <w:sz w:val="22"/>
                <w:szCs w:val="22"/>
              </w:rPr>
              <w:t>assignment</w:t>
            </w:r>
          </w:p>
        </w:tc>
        <w:tc>
          <w:tcPr>
            <w:tcW w:w="1964" w:type="pct"/>
            <w:vAlign w:val="center"/>
          </w:tcPr>
          <w:p w14:paraId="71C8CD31" w14:textId="77777777" w:rsidR="00B73B41" w:rsidRPr="008D5892" w:rsidRDefault="00B73B41" w:rsidP="00306465">
            <w:pPr>
              <w:rPr>
                <w:rFonts w:eastAsia="FangSong"/>
                <w:sz w:val="22"/>
                <w:szCs w:val="22"/>
              </w:rPr>
            </w:pPr>
            <w:r w:rsidRPr="008D5892">
              <w:rPr>
                <w:rFonts w:eastAsia="FangSong"/>
                <w:sz w:val="22"/>
                <w:szCs w:val="22"/>
              </w:rPr>
              <w:t>Within 4 to 8 weeks following the confirmation of curative resection by pathological reports and postoperative imaging (computed tomography, magnetic resonance imaging, or digital subtraction angiography), patients were randomized 1:1 to receive open-label PD-1 inhibitors ± anti-VEGF antibody or tyrosine kinase inhibitors (experimental arm) or active surveillance (control arm). The randomization was performed using computer-generated random sequences, and personnel involved in generating the sequences were excluded from all patient-related procedures.</w:t>
            </w:r>
          </w:p>
          <w:p w14:paraId="3F74CB3C" w14:textId="77777777" w:rsidR="00B73B41" w:rsidRPr="008D5892" w:rsidRDefault="00B73B41" w:rsidP="00306465">
            <w:pPr>
              <w:rPr>
                <w:rFonts w:eastAsia="FangSong"/>
                <w:sz w:val="22"/>
                <w:szCs w:val="22"/>
              </w:rPr>
            </w:pPr>
            <w:r w:rsidRPr="008D5892">
              <w:rPr>
                <w:rFonts w:eastAsia="FangSong"/>
                <w:sz w:val="22"/>
                <w:szCs w:val="22"/>
              </w:rPr>
              <w:t>The stratification factors for randomization included</w:t>
            </w:r>
          </w:p>
          <w:p w14:paraId="7EA58F24" w14:textId="77777777" w:rsidR="00B73B41" w:rsidRPr="008D5892" w:rsidRDefault="00B73B41" w:rsidP="00B73B41">
            <w:pPr>
              <w:widowControl w:val="0"/>
              <w:numPr>
                <w:ilvl w:val="0"/>
                <w:numId w:val="7"/>
              </w:numPr>
              <w:jc w:val="both"/>
              <w:rPr>
                <w:rFonts w:eastAsia="FangSong"/>
                <w:sz w:val="22"/>
                <w:szCs w:val="22"/>
              </w:rPr>
            </w:pPr>
            <w:r w:rsidRPr="008D5892">
              <w:rPr>
                <w:rFonts w:eastAsia="FangSong"/>
                <w:sz w:val="22"/>
                <w:szCs w:val="22"/>
              </w:rPr>
              <w:t>Macrovascular and/or microvascular invasion (presence vs. absence)</w:t>
            </w:r>
          </w:p>
          <w:p w14:paraId="307149D2" w14:textId="77777777" w:rsidR="00B73B41" w:rsidRPr="008D5892" w:rsidRDefault="00B73B41" w:rsidP="00B73B41">
            <w:pPr>
              <w:widowControl w:val="0"/>
              <w:numPr>
                <w:ilvl w:val="0"/>
                <w:numId w:val="7"/>
              </w:numPr>
              <w:jc w:val="both"/>
              <w:rPr>
                <w:rFonts w:eastAsia="FangSong"/>
                <w:sz w:val="22"/>
                <w:szCs w:val="22"/>
              </w:rPr>
            </w:pPr>
            <w:r w:rsidRPr="008D5892">
              <w:rPr>
                <w:rFonts w:eastAsia="Times New Roman"/>
                <w:color w:val="000000"/>
                <w:sz w:val="22"/>
                <w:szCs w:val="22"/>
              </w:rPr>
              <w:t>Child</w:t>
            </w:r>
            <w:r w:rsidRPr="008D5892">
              <w:rPr>
                <w:color w:val="000000"/>
                <w:sz w:val="22"/>
                <w:szCs w:val="22"/>
              </w:rPr>
              <w:t>-</w:t>
            </w:r>
            <w:r w:rsidRPr="008D5892">
              <w:rPr>
                <w:rFonts w:eastAsia="Times New Roman"/>
                <w:color w:val="000000"/>
                <w:sz w:val="22"/>
                <w:szCs w:val="22"/>
              </w:rPr>
              <w:t>Pugh</w:t>
            </w:r>
            <w:r w:rsidRPr="008D5892">
              <w:rPr>
                <w:color w:val="000000"/>
                <w:sz w:val="22"/>
                <w:szCs w:val="22"/>
              </w:rPr>
              <w:t xml:space="preserve"> class (A vs. B)</w:t>
            </w:r>
          </w:p>
          <w:p w14:paraId="0529CCF1" w14:textId="77777777" w:rsidR="00B73B41" w:rsidRPr="008D5892" w:rsidRDefault="00B73B41" w:rsidP="00306465">
            <w:pPr>
              <w:rPr>
                <w:rFonts w:eastAsia="FangSong"/>
                <w:sz w:val="22"/>
                <w:szCs w:val="22"/>
              </w:rPr>
            </w:pPr>
            <w:r w:rsidRPr="008D5892">
              <w:rPr>
                <w:rFonts w:eastAsia="FangSong"/>
                <w:sz w:val="22"/>
                <w:szCs w:val="22"/>
              </w:rPr>
              <w:t>2. Eastern Cooperative Oncology Group Performance Status (0 vs. 1)</w:t>
            </w:r>
          </w:p>
          <w:p w14:paraId="2FA7F040" w14:textId="77777777" w:rsidR="00B73B41" w:rsidRPr="008D5892" w:rsidRDefault="00B73B41" w:rsidP="00306465">
            <w:pPr>
              <w:rPr>
                <w:rFonts w:eastAsia="FangSong"/>
                <w:sz w:val="22"/>
                <w:szCs w:val="22"/>
                <w:lang w:val="fr-FR"/>
              </w:rPr>
            </w:pPr>
            <w:r w:rsidRPr="008D5892">
              <w:rPr>
                <w:rFonts w:eastAsia="FangSong"/>
                <w:sz w:val="22"/>
                <w:szCs w:val="22"/>
                <w:lang w:val="fr-FR"/>
              </w:rPr>
              <w:t>3. Baseline alpha-fetoprotein (&lt; 400 vs. ≥ 400 ng/ml)</w:t>
            </w:r>
          </w:p>
          <w:p w14:paraId="58B891A7" w14:textId="77777777" w:rsidR="00B73B41" w:rsidRPr="008D5892" w:rsidRDefault="00B73B41" w:rsidP="00306465">
            <w:pPr>
              <w:rPr>
                <w:rFonts w:eastAsia="FangSong"/>
                <w:sz w:val="22"/>
                <w:szCs w:val="22"/>
              </w:rPr>
            </w:pPr>
            <w:r w:rsidRPr="008D5892">
              <w:rPr>
                <w:rFonts w:eastAsia="FangSong"/>
                <w:sz w:val="22"/>
                <w:szCs w:val="22"/>
              </w:rPr>
              <w:t>4. Resection margin (</w:t>
            </w:r>
            <w:r w:rsidRPr="008D5892">
              <w:rPr>
                <w:color w:val="000000"/>
                <w:sz w:val="22"/>
                <w:szCs w:val="22"/>
              </w:rPr>
              <w:t>≥ 1 cm vs. &lt; 1 cm</w:t>
            </w:r>
            <w:r w:rsidRPr="008D5892">
              <w:rPr>
                <w:rFonts w:eastAsia="FangSong"/>
                <w:sz w:val="22"/>
                <w:szCs w:val="22"/>
              </w:rPr>
              <w:t>)</w:t>
            </w:r>
          </w:p>
        </w:tc>
        <w:tc>
          <w:tcPr>
            <w:tcW w:w="2222" w:type="pct"/>
            <w:vAlign w:val="center"/>
          </w:tcPr>
          <w:p w14:paraId="3BB89BAB" w14:textId="77777777" w:rsidR="00B73B41" w:rsidRPr="008D5892" w:rsidRDefault="00B73B41" w:rsidP="00306465">
            <w:pPr>
              <w:rPr>
                <w:rFonts w:eastAsia="FangSong"/>
                <w:sz w:val="22"/>
                <w:szCs w:val="22"/>
              </w:rPr>
            </w:pPr>
            <w:r w:rsidRPr="008D5892">
              <w:rPr>
                <w:rFonts w:eastAsia="FangSong"/>
                <w:sz w:val="22"/>
                <w:szCs w:val="22"/>
              </w:rPr>
              <w:t xml:space="preserve">Patients were classified according to their clinical profiles and treatments, which were initiated 4–8 weeks after curative resection. Randomization was hypothetically assumed (as a modeling premise) conditional on confounders selected from baseline covariates based on the literature and directed acyclic graphing. </w:t>
            </w:r>
          </w:p>
        </w:tc>
      </w:tr>
      <w:tr w:rsidR="00B73B41" w:rsidRPr="008D5892" w14:paraId="52FDEAAD" w14:textId="77777777" w:rsidTr="000C39F4">
        <w:tc>
          <w:tcPr>
            <w:tcW w:w="814" w:type="pct"/>
            <w:vAlign w:val="center"/>
          </w:tcPr>
          <w:p w14:paraId="022ECF49" w14:textId="77777777" w:rsidR="00B73B41" w:rsidRPr="008D5892" w:rsidRDefault="00B73B41" w:rsidP="00306465">
            <w:pPr>
              <w:rPr>
                <w:rFonts w:eastAsia="FangSong"/>
                <w:sz w:val="22"/>
                <w:szCs w:val="22"/>
              </w:rPr>
            </w:pPr>
            <w:r w:rsidRPr="008D5892">
              <w:rPr>
                <w:rFonts w:eastAsia="DengXian"/>
                <w:b/>
                <w:bCs/>
                <w:sz w:val="22"/>
                <w:szCs w:val="22"/>
              </w:rPr>
              <w:t xml:space="preserve">Blinding </w:t>
            </w:r>
          </w:p>
        </w:tc>
        <w:tc>
          <w:tcPr>
            <w:tcW w:w="1964" w:type="pct"/>
            <w:vAlign w:val="center"/>
          </w:tcPr>
          <w:p w14:paraId="58D2C576" w14:textId="77777777" w:rsidR="00B73B41" w:rsidRPr="008D5892" w:rsidRDefault="00B73B41" w:rsidP="00306465">
            <w:pPr>
              <w:rPr>
                <w:rFonts w:eastAsia="FangSong"/>
                <w:sz w:val="22"/>
                <w:szCs w:val="22"/>
              </w:rPr>
            </w:pPr>
            <w:r w:rsidRPr="008D5892">
              <w:rPr>
                <w:rFonts w:eastAsia="FangSong"/>
                <w:sz w:val="22"/>
                <w:szCs w:val="22"/>
              </w:rPr>
              <w:t>Due to the open-label design, participants were aware of the intervention strategy.</w:t>
            </w:r>
          </w:p>
        </w:tc>
        <w:tc>
          <w:tcPr>
            <w:tcW w:w="2222" w:type="pct"/>
            <w:vAlign w:val="center"/>
          </w:tcPr>
          <w:p w14:paraId="28EE2493" w14:textId="77777777" w:rsidR="00B73B41" w:rsidRPr="008D5892" w:rsidRDefault="00B73B41" w:rsidP="00306465">
            <w:pPr>
              <w:rPr>
                <w:rFonts w:eastAsia="FangSong"/>
                <w:sz w:val="22"/>
                <w:szCs w:val="22"/>
              </w:rPr>
            </w:pPr>
            <w:r w:rsidRPr="008D5892">
              <w:rPr>
                <w:rFonts w:eastAsia="FangSong"/>
                <w:sz w:val="22"/>
                <w:szCs w:val="22"/>
              </w:rPr>
              <w:t>Same as hypothetical trial.</w:t>
            </w:r>
          </w:p>
        </w:tc>
      </w:tr>
      <w:tr w:rsidR="00B73B41" w:rsidRPr="008D5892" w14:paraId="467D34C7" w14:textId="77777777" w:rsidTr="000C39F4">
        <w:tc>
          <w:tcPr>
            <w:tcW w:w="814" w:type="pct"/>
            <w:vAlign w:val="center"/>
          </w:tcPr>
          <w:p w14:paraId="7220CF6D" w14:textId="77777777" w:rsidR="00B73B41" w:rsidRPr="008D5892" w:rsidRDefault="00B73B41" w:rsidP="00306465">
            <w:pPr>
              <w:rPr>
                <w:rFonts w:eastAsia="DengXian"/>
                <w:sz w:val="22"/>
                <w:szCs w:val="22"/>
              </w:rPr>
            </w:pPr>
            <w:r w:rsidRPr="008D5892">
              <w:rPr>
                <w:rFonts w:eastAsia="DengXian"/>
                <w:b/>
                <w:bCs/>
                <w:sz w:val="22"/>
                <w:szCs w:val="22"/>
              </w:rPr>
              <w:t>Follow-up</w:t>
            </w:r>
          </w:p>
        </w:tc>
        <w:tc>
          <w:tcPr>
            <w:tcW w:w="1964" w:type="pct"/>
            <w:vAlign w:val="center"/>
          </w:tcPr>
          <w:p w14:paraId="6FC28DF8" w14:textId="77777777" w:rsidR="00B73B41" w:rsidRPr="008D5892" w:rsidRDefault="00B73B41" w:rsidP="00B73B41">
            <w:pPr>
              <w:widowControl w:val="0"/>
              <w:numPr>
                <w:ilvl w:val="0"/>
                <w:numId w:val="8"/>
              </w:numPr>
              <w:jc w:val="both"/>
              <w:rPr>
                <w:rFonts w:eastAsia="FangSong"/>
                <w:b/>
                <w:bCs/>
                <w:sz w:val="22"/>
                <w:szCs w:val="22"/>
              </w:rPr>
            </w:pPr>
            <w:r w:rsidRPr="008D5892">
              <w:rPr>
                <w:rFonts w:eastAsia="FangSong"/>
                <w:b/>
                <w:bCs/>
                <w:sz w:val="22"/>
                <w:szCs w:val="22"/>
              </w:rPr>
              <w:t xml:space="preserve">Visits during treatment </w:t>
            </w:r>
          </w:p>
          <w:p w14:paraId="15CD4939" w14:textId="77777777" w:rsidR="00B73B41" w:rsidRPr="008D5892" w:rsidRDefault="00B73B41" w:rsidP="00306465">
            <w:pPr>
              <w:rPr>
                <w:rFonts w:eastAsia="FangSong"/>
                <w:sz w:val="22"/>
                <w:szCs w:val="22"/>
              </w:rPr>
            </w:pPr>
            <w:r w:rsidRPr="008D5892">
              <w:rPr>
                <w:rFonts w:eastAsia="FangSong"/>
                <w:sz w:val="22"/>
                <w:szCs w:val="22"/>
              </w:rPr>
              <w:t xml:space="preserve">During the treatment period, visits included the following: recording of vital signs and body weight; Eastern Cooperative Oncology Group </w:t>
            </w:r>
            <w:r w:rsidRPr="008D5892">
              <w:rPr>
                <w:rFonts w:eastAsia="FangSong"/>
                <w:sz w:val="22"/>
                <w:szCs w:val="22"/>
              </w:rPr>
              <w:lastRenderedPageBreak/>
              <w:t>Performance Status; 12-lead electrocardiography; routine blood profiling and blood chemistry, urine routine tests; thyroid function tests; myocardial enzyme panel; HBV-DNA and/or HCV-RNA tests (if applicable); adverse event assessment; documentation of concomitant medications; imaging-based tumor assessment based on Response Evaluation Criteria in Solid Tumors, version 1.1 (RECIST 1.1); and administration of study drugs.</w:t>
            </w:r>
          </w:p>
          <w:p w14:paraId="7F7ED95C" w14:textId="77777777" w:rsidR="00B73B41" w:rsidRPr="008D5892" w:rsidRDefault="00B73B41" w:rsidP="00B73B41">
            <w:pPr>
              <w:widowControl w:val="0"/>
              <w:numPr>
                <w:ilvl w:val="0"/>
                <w:numId w:val="8"/>
              </w:numPr>
              <w:jc w:val="both"/>
              <w:rPr>
                <w:rFonts w:eastAsia="FangSong"/>
                <w:b/>
                <w:bCs/>
                <w:sz w:val="22"/>
                <w:szCs w:val="22"/>
              </w:rPr>
            </w:pPr>
            <w:r w:rsidRPr="008D5892">
              <w:rPr>
                <w:rFonts w:eastAsia="FangSong"/>
                <w:b/>
                <w:bCs/>
                <w:sz w:val="22"/>
                <w:szCs w:val="22"/>
              </w:rPr>
              <w:t>Safety visit</w:t>
            </w:r>
          </w:p>
          <w:p w14:paraId="40658D77" w14:textId="77777777" w:rsidR="00B73B41" w:rsidRPr="008D5892" w:rsidRDefault="00B73B41" w:rsidP="00306465">
            <w:pPr>
              <w:rPr>
                <w:rFonts w:eastAsia="FangSong"/>
                <w:sz w:val="22"/>
                <w:szCs w:val="22"/>
              </w:rPr>
            </w:pPr>
            <w:r w:rsidRPr="008D5892">
              <w:rPr>
                <w:rFonts w:eastAsia="FangSong"/>
                <w:sz w:val="22"/>
                <w:szCs w:val="22"/>
              </w:rPr>
              <w:t>A safety follow-up visit was conducted 30 days (±7 days) after the last study drug administration or before initiation of a new anti-cancer therapy, whichever occurred first. This visit included: recording of vital signs and body weight; physical examination; Eastern Cooperative Oncology Group Performance Status; electrocardiography; routine blood profiling and chemistry, urine routine tests; coagulation function tests; thyroid function tests; myocardial enzyme panel; HBV-DNA and/or HCV-RNA tests (if applicable); adverse event assessment; and documentation of subsequent anti-cancer treatments (if applicable).</w:t>
            </w:r>
          </w:p>
          <w:p w14:paraId="12F0EF91" w14:textId="77777777" w:rsidR="00B73B41" w:rsidRPr="008D5892" w:rsidRDefault="00B73B41" w:rsidP="00B73B41">
            <w:pPr>
              <w:widowControl w:val="0"/>
              <w:numPr>
                <w:ilvl w:val="0"/>
                <w:numId w:val="8"/>
              </w:numPr>
              <w:jc w:val="both"/>
              <w:rPr>
                <w:rFonts w:eastAsia="DengXian"/>
                <w:b/>
                <w:bCs/>
                <w:sz w:val="22"/>
                <w:szCs w:val="22"/>
              </w:rPr>
            </w:pPr>
            <w:r w:rsidRPr="008D5892">
              <w:rPr>
                <w:rFonts w:eastAsia="DengXian"/>
                <w:b/>
                <w:bCs/>
                <w:sz w:val="22"/>
                <w:szCs w:val="22"/>
              </w:rPr>
              <w:t>Follow-up visits</w:t>
            </w:r>
          </w:p>
          <w:p w14:paraId="40233F47" w14:textId="77777777" w:rsidR="00B73B41" w:rsidRPr="008D5892" w:rsidRDefault="00B73B41" w:rsidP="00306465">
            <w:pPr>
              <w:rPr>
                <w:rFonts w:eastAsia="DengXian"/>
                <w:sz w:val="22"/>
                <w:szCs w:val="22"/>
              </w:rPr>
            </w:pPr>
            <w:r w:rsidRPr="008D5892">
              <w:rPr>
                <w:rFonts w:eastAsia="DengXian"/>
                <w:sz w:val="22"/>
                <w:szCs w:val="22"/>
              </w:rPr>
              <w:t>After the safety visit, subjects were followed up for survival, during which they were contacted every 90 days (±7 days) to collect data on survival and subsequent systemic anti-cancer therapies, if applicable. (Telephone follow-up was acceptable.) For subjects who discontinued study drug treatment for reasons other than disease progression, information on disease progression was also obtained. Follow-up continued until the subject’s death or study completion. This follow-up was coordinated by a dedicated office responsible for data collection and subject communication.</w:t>
            </w:r>
          </w:p>
          <w:p w14:paraId="233F6A13" w14:textId="77777777" w:rsidR="00B73B41" w:rsidRPr="008D5892" w:rsidRDefault="00B73B41" w:rsidP="00306465">
            <w:pPr>
              <w:rPr>
                <w:rFonts w:eastAsia="DengXian"/>
                <w:sz w:val="22"/>
                <w:szCs w:val="22"/>
              </w:rPr>
            </w:pPr>
          </w:p>
          <w:p w14:paraId="52D5283A" w14:textId="77777777" w:rsidR="00B73B41" w:rsidRPr="008D5892" w:rsidRDefault="00B73B41" w:rsidP="00306465">
            <w:pPr>
              <w:rPr>
                <w:rFonts w:eastAsia="DengXian"/>
                <w:sz w:val="22"/>
                <w:szCs w:val="22"/>
              </w:rPr>
            </w:pPr>
            <w:r w:rsidRPr="008D5892">
              <w:rPr>
                <w:rFonts w:eastAsia="DengXian"/>
                <w:sz w:val="22"/>
                <w:szCs w:val="22"/>
              </w:rPr>
              <w:lastRenderedPageBreak/>
              <w:t>If a subject missed the 30-day safety visit, follow-up began at the end of treatment.</w:t>
            </w:r>
          </w:p>
        </w:tc>
        <w:tc>
          <w:tcPr>
            <w:tcW w:w="2222" w:type="pct"/>
            <w:vAlign w:val="center"/>
          </w:tcPr>
          <w:p w14:paraId="5675244B" w14:textId="77777777" w:rsidR="00B73B41" w:rsidRPr="008D5892" w:rsidRDefault="00B73B41" w:rsidP="00306465">
            <w:pPr>
              <w:rPr>
                <w:rFonts w:eastAsia="FangSong"/>
                <w:sz w:val="22"/>
                <w:szCs w:val="22"/>
              </w:rPr>
            </w:pPr>
            <w:r w:rsidRPr="008D5892">
              <w:rPr>
                <w:rFonts w:eastAsia="FangSong"/>
                <w:sz w:val="22"/>
                <w:szCs w:val="22"/>
              </w:rPr>
              <w:lastRenderedPageBreak/>
              <w:t>Follow-up started at time zero (T0), defined as:</w:t>
            </w:r>
          </w:p>
          <w:p w14:paraId="66FE2850" w14:textId="77777777" w:rsidR="00B73B41" w:rsidRPr="008D5892" w:rsidRDefault="00B73B41" w:rsidP="00B73B41">
            <w:pPr>
              <w:numPr>
                <w:ilvl w:val="0"/>
                <w:numId w:val="9"/>
              </w:numPr>
              <w:jc w:val="both"/>
              <w:rPr>
                <w:rFonts w:eastAsia="FangSong"/>
                <w:sz w:val="22"/>
                <w:szCs w:val="22"/>
              </w:rPr>
            </w:pPr>
            <w:r w:rsidRPr="008D5892">
              <w:rPr>
                <w:rFonts w:eastAsia="FangSong"/>
                <w:sz w:val="22"/>
                <w:szCs w:val="22"/>
              </w:rPr>
              <w:t xml:space="preserve">Experimental arm: </w:t>
            </w:r>
            <w:r w:rsidRPr="001B3957">
              <w:rPr>
                <w:rFonts w:eastAsia="FangSong"/>
                <w:sz w:val="22"/>
                <w:szCs w:val="22"/>
              </w:rPr>
              <w:t xml:space="preserve">for the experimental arm, the date of treatment initiation </w:t>
            </w:r>
            <w:r w:rsidRPr="001B3957">
              <w:rPr>
                <w:rFonts w:eastAsia="FangSong"/>
                <w:sz w:val="22"/>
                <w:szCs w:val="22"/>
              </w:rPr>
              <w:t>(within 4–8 weeks after hepatectomy) following eligibility confirmation</w:t>
            </w:r>
            <w:r w:rsidRPr="008D5892">
              <w:rPr>
                <w:rFonts w:eastAsia="FangSong"/>
                <w:sz w:val="22"/>
                <w:szCs w:val="22"/>
              </w:rPr>
              <w:t>;</w:t>
            </w:r>
          </w:p>
          <w:p w14:paraId="3F5D6173" w14:textId="77777777" w:rsidR="00B73B41" w:rsidRPr="008D5892" w:rsidRDefault="00B73B41" w:rsidP="00B73B41">
            <w:pPr>
              <w:numPr>
                <w:ilvl w:val="0"/>
                <w:numId w:val="9"/>
              </w:numPr>
              <w:jc w:val="both"/>
              <w:rPr>
                <w:rFonts w:eastAsia="FangSong"/>
                <w:sz w:val="22"/>
                <w:szCs w:val="22"/>
              </w:rPr>
            </w:pPr>
            <w:r w:rsidRPr="008D5892">
              <w:rPr>
                <w:rFonts w:eastAsia="FangSong"/>
                <w:sz w:val="22"/>
                <w:szCs w:val="22"/>
              </w:rPr>
              <w:t xml:space="preserve">Control arm: </w:t>
            </w:r>
            <w:r w:rsidRPr="001B3957">
              <w:rPr>
                <w:rFonts w:eastAsia="FangSong"/>
                <w:sz w:val="22"/>
                <w:szCs w:val="22"/>
              </w:rPr>
              <w:t>the date of the first follow-up visit (within 4–8 weeks after hepatectomy) at which curative resection was verified per protocol</w:t>
            </w:r>
            <w:r w:rsidRPr="008D5892">
              <w:rPr>
                <w:rFonts w:eastAsia="FangSong"/>
                <w:sz w:val="22"/>
                <w:szCs w:val="22"/>
              </w:rPr>
              <w:fldChar w:fldCharType="begin">
                <w:fldData xml:space="preserve">PEVuZE5vdGU+PENpdGU+PEF1dGhvcj5aaG91PC9BdXRob3I+PFllYXI+MjAyMDwvWWVhcj48UmVj
TnVtPjQ0PC9SZWNOdW0+PERpc3BsYXlUZXh0PjxzdHlsZSBmYWNlPSJzdXBlcnNjcmlwdCI+WzJd
PC9zdHlsZT48L0Rpc3BsYXlUZXh0PjxyZWNvcmQ+PHJlYy1udW1iZXI+NDQ8L3JlYy1udW1iZXI+
PGZvcmVpZ24ta2V5cz48a2V5IGFwcD0iRU4iIGRiLWlkPSJ6dzI1ZHBmeDZzZXYwbmVkeGU1NXAy
NW1zOWVhMHZmZjAyMDAiIHRpbWVzdGFtcD0iMTc1MDg2MzI5NiI+NDQ8L2tleT48L2ZvcmVpZ24t
a2V5cz48cmVmLXR5cGUgbmFtZT0iSm91cm5hbCBBcnRpY2xlIj4xNzwvcmVmLXR5cGU+PGNvbnRy
aWJ1dG9ycz48YXV0aG9ycz48YXV0aG9yPlpob3UsIEouPC9hdXRob3I+PGF1dGhvcj5TdW4sIEgu
PC9hdXRob3I+PGF1dGhvcj5XYW5nLCBaLjwvYXV0aG9yPjxhdXRob3I+Q29uZywgVy48L2F1dGhv
cj48YXV0aG9yPldhbmcsIEouPC9hdXRob3I+PGF1dGhvcj5aZW5nLCBNLjwvYXV0aG9yPjxhdXRo
b3I+WmhvdSwgVy48L2F1dGhvcj48YXV0aG9yPkJpZSwgUC48L2F1dGhvcj48YXV0aG9yPkxpdSwg
TC48L2F1dGhvcj48YXV0aG9yPldlbiwgVC48L2F1dGhvcj48YXV0aG9yPkhhbiwgRy48L2F1dGhv
cj48YXV0aG9yPldhbmcsIE0uPC9hdXRob3I+PGF1dGhvcj5MaXUsIFIuPC9hdXRob3I+PGF1dGhv
cj5MdSwgTC48L2F1dGhvcj48YXV0aG9yPlJlbiwgWi48L2F1dGhvcj48YXV0aG9yPkNoZW4sIE0u
PC9hdXRob3I+PGF1dGhvcj5aZW5nLCBaLjwvYXV0aG9yPjxhdXRob3I+TGlhbmcsIFAuPC9hdXRo
b3I+PGF1dGhvcj5MaWFuZywgQy48L2F1dGhvcj48YXV0aG9yPkNoZW4sIE0uPC9hdXRob3I+PGF1
dGhvcj5ZYW4sIEYuPC9hdXRob3I+PGF1dGhvcj5XYW5nLCBXLjwvYXV0aG9yPjxhdXRob3I+Smks
IFkuPC9hdXRob3I+PGF1dGhvcj5ZdW4sIEouPC9hdXRob3I+PGF1dGhvcj5DYWksIEQuPC9hdXRo
b3I+PGF1dGhvcj5DaGVuLCBZLjwvYXV0aG9yPjxhdXRob3I+Q2hlbmcsIFcuPC9hdXRob3I+PGF1
dGhvcj5DaGVuZywgUy48L2F1dGhvcj48YXV0aG9yPkRhaSwgQy48L2F1dGhvcj48YXV0aG9yPkd1
bywgVy48L2F1dGhvcj48YXV0aG9yPkh1YSwgQi48L2F1dGhvcj48YXV0aG9yPkh1YW5nLCBYLjwv
YXV0aG9yPjxhdXRob3I+SmlhLCBXLjwvYXV0aG9yPjxhdXRob3I+TGksIFkuPC9hdXRob3I+PGF1
dGhvcj5MaSwgWS48L2F1dGhvcj48YXV0aG9yPkxpYW5nLCBKLjwvYXV0aG9yPjxhdXRob3I+TGl1
LCBULjwvYXV0aG9yPjxhdXRob3I+THYsIEcuPC9hdXRob3I+PGF1dGhvcj5NYW8sIFkuPC9hdXRo
b3I+PGF1dGhvcj5QZW5nLCBULjwvYXV0aG9yPjxhdXRob3I+UmVuLCBXLjwvYXV0aG9yPjxhdXRo
b3I+U2hpLCBILjwvYXV0aG9yPjxhdXRob3I+U2hpLCBHLjwvYXV0aG9yPjxhdXRob3I+VGFvLCBL
LjwvYXV0aG9yPjxhdXRob3I+V2FuZywgVy48L2F1dGhvcj48YXV0aG9yPldhbmcsIFguPC9hdXRo
b3I+PGF1dGhvcj5XYW5nLCBaLjwvYXV0aG9yPjxhdXRob3I+WGlhbmcsIEIuPC9hdXRob3I+PGF1
dGhvcj5YaW5nLCBCLjwvYXV0aG9yPjxhdXRob3I+WHUsIEouPC9hdXRob3I+PGF1dGhvcj5ZYW5n
LCBKLjwvYXV0aG9yPjxhdXRob3I+WWFuZywgSi48L2F1dGhvcj48YXV0aG9yPllhbmcsIFkuPC9h
dXRob3I+PGF1dGhvcj5ZYW5nLCBZLjwvYXV0aG9yPjxhdXRob3I+WWUsIFMuPC9hdXRob3I+PGF1
dGhvcj5ZaW4sIFouPC9hdXRob3I+PGF1dGhvcj5aaGFuZywgQi48L2F1dGhvcj48YXV0aG9yPlpo
YW5nLCBCLjwvYXV0aG9yPjxhdXRob3I+WmhhbmcsIEwuPC9hdXRob3I+PGF1dGhvcj5aaGFuZywg
Uy48L2F1dGhvcj48YXV0aG9yPlpoYW5nLCBULjwvYXV0aG9yPjxhdXRob3I+WmhhbywgWS48L2F1
dGhvcj48YXV0aG9yPlpoZW5nLCBILjwvYXV0aG9yPjxhdXRob3I+Wmh1LCBKLjwvYXV0aG9yPjxh
dXRob3I+Wmh1LCBLLjwvYXV0aG9yPjxhdXRob3I+TGl1LCBSLjwvYXV0aG9yPjxhdXRob3I+U2hp
LCBZLjwvYXV0aG9yPjxhdXRob3I+WGlhbywgWS48L2F1dGhvcj48YXV0aG9yPkRhaSwgWi48L2F1
dGhvcj48YXV0aG9yPlRlbmcsIEcuPC9hdXRob3I+PGF1dGhvcj5DYWksIEouPC9hdXRob3I+PGF1
dGhvcj5XYW5nLCBXLjwvYXV0aG9yPjxhdXRob3I+Q2FpLCBYLjwvYXV0aG9yPjxhdXRob3I+TGks
IFEuPC9hdXRob3I+PGF1dGhvcj5TaGVuLCBGLjwvYXV0aG9yPjxhdXRob3I+UWluLCBTLjwvYXV0
aG9yPjxhdXRob3I+RG9uZywgSi48L2F1dGhvcj48YXV0aG9yPkZhbiwgSi48L2F1dGhvcj48L2F1
dGhvcnM+PC9jb250cmlidXRvcnM+PGF1dGgtYWRkcmVzcz5MaXZlciBDYW5jZXIgSW5zdGl0dXRl
LCBaaG9uZ3NoYW4gSG9zcGl0YWwsIEZ1ZGFuIFVuaXZlcnNpdHksIFNoYW5naGFpLCBDaGluYS4m
I3hEO0RlcGFydG1lbnQgb2YgUGF0aG9sb2d5LCBUaGUgRWFzdGVybiBIZXBhdG9iaWxpYXJ5IFN1
cmdlcnkgSG9zcGl0YWwsIFNlY29uZCBNaWxpdGFyeSBNZWRpY2FsIFVuaXZlcnNpdHksIFNoYW5n
aGFpLCBDaGluYS4mI3hEO0RlcGFydG1lbnQgb2YgSW50ZXJ2ZW50aW9uYWwgUmFkaW9sb2d5LCBa
aG9uZ3NoYW4gSG9zcGl0YWwsIEZ1ZGFuIFVuaXZlcnNpdHksIFNoYW5naGFpLCBDaGluYS4mI3hE
O0RlcGFydG1lbnQgb2YgUmFkaW9sb2d5LCBaaG9uZ3NoYW4gSG9zcGl0YWwsIEZ1ZGFuIFVuaXZl
cnNpdHksIFNoYW5naGFpLCBDaGluYS4mI3hEO1RoZSBUaGlyZCBEZXBhcnRtZW50IG9mIEhlcGF0
aWMgU3VyZ2VyeSwgRWFzdGVybiBIZXBhdG9iaWxpYXJ5IFN1cmdlcnkgSG9zcGl0YWwsIFNlY29u
ZCBNaWxpdGFyeSBNZWRpY2FsIFVuaXZlcnNpdHksIFNoYW5naGFpLCBDaGluYS4mI3hEO0luc3Rp
dHV0ZSBvZiBIZXBhdG9iaWxpYXJ5IFN1cmdlcnksIFNvdXRod2VzdCBIb3NwaXRhbCwgVGhpcmQg
TWlsaXRhcnkgTWVkaWNhbCBVbml2ZXJzaXR5LCBDaG9uZ3FpbmcsIENoaW5hLiYjeEQ7RGVwYXJ0
bWVudCBvZiBHZW5lcmFsIFN1cmdlcnksIFRoZSBGaXJzdCBBZmZpbGlhdGVkIEhvc3BpdGFsIG9m
IEhhcmJpbiBNZWRpY2FsIFVuaXZlcnNpdHksIEhhcmJpbiwgQ2hpbmEuJiN4RDtEZXBhcnRtZW50
IG9mIExpdmVyIFN1cmdlcnksIFdlc3QgQ2hpbmEgSG9zcGl0YWwgb2YgU2ljaHVhbiBVbml2ZXJz
aXR5LCBDaGVuZ2R1LCBDaGluYS4mI3hEO0RlcGFydG1lbnQgb2YgTGl2ZXIgRGlzZWFzZXMgYW5k
IERpZ2VzdGl2ZSBJbnRlcnZlbnRpb25hbCBSYWRpb2xvZ3ksIFhpamluZyBIb3NwaXRhbCwgRm91
cnRoIE1pbGl0YXJ5IE1lZGljYWwgVW5pdmVyc2l0eSwgWGkmYXBvczthbiwgQ2hpbmEuJiN4RDtE
ZXBhcnRtZW50IG9mIEludGVydmVudGlvbmFsIFJhZGlvbG9neSwgQ2hpbmVzZSBQTEEgR2VuZXJh
bCBIb3NwaXRhbCwgQmVpamluZywgQ2hpbmEuJiN4RDtEZXBhcnRtZW50IG9mIEludGVydmVudGlv
bmFsIFJhZGlvbG9neSwgVGhlIFR1bW9yIEhvc3BpdGFsIG9mIEhhcmJpbiBNZWRpY2FsIFVuaXZl
cnNpdHksIEhhcmJpbiwgQ2hpbmEuJiN4RDtEZXBhcnRtZW50IG9mIEludGVydmVudGlvbmFsIE9u
Y29sb2d5LCBHdWFuZ2RvbmcgR2VuZXJhbCBIb3NwaXRhbCwgR3Vhbmdkb25nIEFjYWRlbXkgb2Yg
TWVkaWNhbCBTY2llbmNlcywgR3Vhbmd6aG91LCBDaGluYS4mI3hEO0RlcGFydG1lbnQgb2YgSGVw
YXRvYmlsaWFyeSBTdXJnZXJ5LCBTdW4gWWF0LXNlbiBVbml2ZXJzaXR5IENhbmNlciBDZW50ZXIs
IEd1YW5nemhvdSwgQ2hpbmEuJiN4RDtEZXBhcnRtZW50IG9mIFJhZGlhdGlvbiBPbmNvbG9neSwg
WmhvbmdzaGFuIEhvc3BpdGFsLCBGdWRhbiBVbml2ZXJzaXR5LCBTaGFuZ2hhaSwgQ2hpbmEuJiN4
RDtEZXBhcnRtZW50IG9mIEludGVydmVudGlvbmFsIFVsdHJhc291bmQsIENoaW5lc2UgUExBIEdl
bmVyYWwgSG9zcGl0YWwsIEJlaWppbmcsIENoaW5hLiYjeEQ7RGVwYXJ0bWVudCBvZiBSYWRpb2xv
Z3ksIEd1YW5nZG9uZyBHZW5lcmFsIEhvc3BpdGFsLCBHdWFuZ2RvbmcgQWNhZGVteSBvZiBNZWRp
Y2FsIFNjaWVuY2VzLCBHdWFuZ3pob3UsIENoaW5hLiYjeEQ7RWRpdG9yaWFsIERlcGFydG1lbnQg
b2YgQ2hpbmVzZSBKb3VybmFsIG9mIERpZ2VzdGl2ZSBTdXJnZXJ5LCBDaG9uZ3FpbmcsIENoaW5h
LiYjeEQ7RGVwYXJ0bWVudCBvZiBSYWRpb2xvZ3ksIFJ1aWppbiBIb3NwaXRhbCBBZmZpbGlhdGVk
IHRvIFNoYW5naGFpIEppYW90b25nIFVuaXZlcnNpdHkgU2Nob29sIG9mIE1lZGljaW5lLCBTaGFu
Z2hhaSwgQ2hpbmEuJiN4RDtEZXBhcnRtZW50IG9mIFVsdHJhc291bmQsIFpob25nc2hhbiBIb3Nw
aXRhbCwgRnVkYW4gVW5pdmVyc2l0eSwgU2hhbmdoYWksIENoaW5hLiYjeEQ7RGVwYXJ0bWVudCBv
ZiBQYXRob2xvZ3ksIFpob25nc2hhbiBIb3NwaXRhbCwgRnVkYW4gVW5pdmVyc2l0eSwgU2hhbmdo
YWksIENoaW5hLiYjeEQ7RGVwYXJ0bWVudCBvZiBQYXRob2xvZ3ksIFR1bW9yIFByZXZlbnRpb24g
YW5kIFRyZWF0bWVudCBDZW50ZXIsIFN1biBZYXQtc2VuIFVuaXZlcnNpdHksIEd1YW5nemhvdSwg
Q2hpbmEuJiN4RDtEZXBhcnRtZW50IG9mIEludGVncmF0aXZlIE1lZGljaW5lLCBaaG9uZ3NoYW4g
SG9zcGl0YWwsIEZ1ZGFuIFVuaXZlcnNpdHksIFNoYW5naGFpLCBDaGluYS4mI3hEO0RlcGFydG1l
bnQgb2YgSGVtYXRvbG9neSwgUnVpamluIEhvc3BpdGFsIE5vcnRoLCBTaGFuZ2hhaSBKaWFvIFRv
bmcgVW5pdmVyc2l0eSBTY2hvb2wgb2YgTWVkaWNpbmUsIFNoYW5naGFpLCBDaGluYS4mI3hEO0Rl
cGFydG1lbnQgb2YgSW50ZWdyYXRlZCBUaGVyYXB5LCBGdWRhbiBVbml2ZXJzaXR5IFNoYW5naGFp
IENhbmNlciBDZW50ZXIsIFNoYW5naGFpLCBDaGluYS4mI3hEO0RlcGFydG1lbnQgb2YgSGVwYXRv
YmlsaWFyeSBhbmQgU3BsZWVuYXJ5IFN1cmdlcnksIFRoZSBBZmZpbGlhdGVkIFNoZW5namluZyBI
b3NwaXRhbCwgQ2hpbmEgTWVkaWNhbCBVbml2ZXJzaXR5LCBTaGVueWFuZywgQ2hpbmEuJiN4RDtE
ZXBhcnRtZW50IG9mIEhlcGF0b2JpbGlhcnkgYW5kIFBhbmNyZWF0aWMgU3VyZ2VyeSwgVGhlIEZp
cnN0IEFmZmlsaWF0ZWQgSG9zcGl0YWwgb2YgWmhlbmd6aG91IFVuaXZlcnNpdHksIFpoZW5nemhv
dSwgQ2hpbmEuJiN4RDtHcmFkdWF0ZSBTY2hvb2wsIEJlaWppbmcgVW5pdmVyc2l0eSBvZiBDaGlu
ZXNlIE1lZGljaW5lLCBCZWlqaW5nLCBDaGluYS4mI3hEO0RlcGFydG1lbnQgb2YgSGVwYXRpYyBT
dXJnZXJ5LCBBZmZpbGlhdGVkIFByb3ZpbmNpYWwgSG9zcGl0YWwsIEFuaHVpIE1lZGljYWwgVW5p
dmVyc2l0eSwgSGVmZWksIENoaW5hLiYjeEQ7RGVwYXJ0bWVudCBvZiBOdWNsZWFyIE1lZGljaW5l
LCBUaGUgRmlyc3QgSG9zcGl0YWwgb2YgQ2hpbmEgTWVkaWNhbCBVbml2ZXJzaXR5LCBTaGVueWFu
ZywgQ2hpbmEuJiN4RDtEZXBhcnRtZW50IG9mIFJhZGlhdGlvbiBPbmNvbG9neSwgTmF0aW9uYWwg
Q2FuY2VyIENlbnRlci9DYW5jZXIgSG9zcGl0YWwsIENoaW5lc2UgQWNhZGVteSBvZiBNZWRpY2Fs
IFNjaWVuY2VzIGFuZCBQZWtpbmcgVW5pb24gTWVkaWNhbCBDb2xsZWdlLCBCZWlqaW5nLCBDaGlu
YS4mI3hEO0RlcGFydG1lbnQgb2YgT25jb2xvZ3ksIFBla2luZyBVbml2ZXJzaXR5IEludGVybmF0
aW9uYWwgSG9zcGl0YWwsIEJlaWppbmcsIENoaW5hLiYjeEQ7RGVwYXJ0bWVudCBvZiBPbmNvbG9n
eSwgWmhvbmdzaGFuIEhvc3BpdGFsLCBGdWRhbiBVbml2ZXJzaXR5LCBTaGFuZ2hhaSwgQ2hpbmEu
JiN4RDtEZXBhcnRtZW50IG9mIEdlbmVyYWwgU3VyZ2VyeSwgVGhlIEZpcnN0IEhvc3BpdGFsIG9m
IEppbGluIFVuaXZlcnNpdHksIEppbGluLCBDaGluYS4mI3hEO0RlcGFydG1lbnQgb2YgTGl2ZXIg
U3VyZ2VyeSwgUGVraW5nIFVuaW9uIE1lZGljYWwgQ29sbGVnZSAoUFVNQykgSG9zcGl0YWwsIFBV
TUMgYW5kIENoaW5lc2UgQWNhZGVteSBvZiBNZWRpY2FsIFNjaWVuY2VzLCBCZWlqaW5nLCBDaGlu
YS4mI3hEO0RlcGFydG1lbnQgb2YgSGVwYXRvYmlsaWFyeSBTdXJnZXJ5LCBUaGUgRmlyc3QgQWZm
aWxpYXRlZCBIb3NwaXRhbCBvZiBHdWFuZ3hpIE1lZGljYWwgVW5pdmVyc2l0eSwgTmFubmluZywg
Q2hpbmEuJiN4RDtEZXBhcnRtZW50IG9mIEludGVydmVudGlvbmFsIFJhZGlvbG9neSBUaGUgRmly
c3QgQWZmaWxpYXRlZCBIb3NwaXRhbCBvZiBYaW5qaWFuZyBNZWRpY2FsIFVuaXZlcnNpdHksIFVy
dW1xaSwgQ2hpbmEuJiN4RDtEZXBhcnRtZW50IG9mIE51Y2xlYXIgTWVkaWNpbmUsIFpob25nc2hh
biBIb3NwaXRhbCwgRnVkYW4gVW5pdmVyc2l0eSwgU2hhbmdoYWksIENoaW5hLiYjeEQ7RGVwYXJ0
bWVudCBvZiBIZXBhdG9iaWxpYXJ5IFN1cmdlcnksIFhpamluZyBIb3NwaXRhbCwgRm91cnRoIE1p
bGl0YXJ5IE1lZGljYWwgVW5pdmVyc2l0eSwgWGkmYXBvczthbiwgQ2hpbmEuJiN4RDtEZXBhcnRt
ZW50IG9mIEluZmVjdGlvdXMgRGlzZWFzZXMsIFhpYW5neWEgSG9zcGl0YWwsIENlbnRyYWwgU291
dGggVW5pdmVyc2l0eSwgQ2hhbmdzaGEsIENoaW5hLiYjeEQ7RGVwYXJ0bWVudCBvZiBIZXBhdG9i
aWxpYXJ5IFN1cmdlcnksIEFmZmlsaWF0ZWQgVHVtb3IgSG9zcGl0YWwgb2YgR3Vhbmd4aSBNZWRp
Y2FsIFVuaXZlcnNpdHksIE5hbm5pbmcsIENoaW5hLiYjeEQ7RGVwYXJ0bWVudCBvZiBIZXBhdG8t
UGFuY3JlYXRvLUJpbGlhcnkgU3VyZ2VyeSwgUGVraW5nIFVuaXZlcnNpdHkgQ2FuY2VyIEhvc3Bp
dGFsIGFuZCBJbnN0aXR1dGUsIEJlaWppbmcsIENoaW5hLiYjeEQ7RGVwYXJ0bWVudCBvZiBHYXN0
cm9pbnRlc3RpbmFsIE9uY29sb2d5LCBBZmZpbGlhdGVkIEhvc3BpdGFsIENhbmNlciBDZW50ZXIs
IEFjYWRlbXkgb2YgTWlsaXRhcnkgTWVkaWNhbCBTY2llbmNlcywgQmVpamluZywgQ2hpbmEuJiN4
RDtEZXBhcnRtZW50IG9mIEludGVydmVudGlvbmFsIE9uY29sb2d5LCB0aGUgRmlyc3QgQWZmaWxp
YXRlZCBIb3NwaXRhbCwgU3VuIFlhdC1zZW4gVW5pdmVyc2l0eSwgR3Vhbmd6aG91LCBDaGluYS4m
I3hEO0RlcGFydG1lbnQgb2YgSGVwYXRpYyBTdXJnZXJ5ICZhbXA7IEludGVydmVudGlvbmFsIFJh
ZGlvbG9neSwgRWFzdGVybiBIZXBhdG9iaWxpYXJ5IFN1cmdlcnkgSG9zcGl0YWwsIFNlY29uZCBN
aWxpdGFyeSBNZWRpY2FsIFVuaXZlcnNpdHksIFNoYW5naGFpLCBDaGluYS4mI3hEO0RlcGFydG1l
bnQgb2YgSGVwYXRvYmlsaWFyeSBTdXJnZXJ5LCBaaG9uZ3NoYW4gSG9zcGl0YWwgb2YgWGlhbWVu
IFVuaXZlcnNpdHksIEh1YmluZyBTb3V0aCBSb2FkLCBYaWFtZW4sIENoaW5hLiYjeEQ7RGVwYXJ0
bWVudCBvZiBTdXJnZXJ5LCBIZXBhdGljIFN1cmdlcnkgQ2VudGVyLCBUb25namkgSG9zcGl0YWws
IFRvbmdqaSBNZWRpY2FsIENvbGxlZ2UsIEh1YXpob25nIFVuaXZlcnNpdHkgb2YgU2NpZW5jZSBh
bmQgVGVjaG5vbG9neSwgV3VoYW4sIENoaW5hLiYjeEQ7RGVwYXJ0bWVudCBvZiBIZXBhdG9iaWxp
YXJ5IFN1cmdlcnkgSW5zdGl0dXRlLCBTb3V0aHdlc3QgSG9zcGl0YWwsIFRoaXJkIE1pbGl0YXJ5
IE1lZGljYWwgVW5pdmVyc2l0eSwgQ2hvbmdxaW5nLCBDaGluYS4mI3hEO0RlcGFydG1lbnQgb2Yg
SGVwYXRvYmlsaWFyeSBTdXJnZXJ5LCBUaWFuamluIE1lZGljYWwgVW5pdmVyc2l0eSBDYW5jZXIg
SW5zdGl0dXRlIGFuZCBIb3NwaXRhbCwgVGlhbmppbiwgQ2hpbmEuJiN4RDtEZXBhcnRtZW50IG9m
IE9uY29sb2d5LCBHdWFuZyZhcG9zO2FubWVuIEhvc3BpdGFsLCBDaGluYSBBY2FkZW15IG9mIENo
aW5lc2UgTWVkaWNhbCBTY2llbmNlcywgQmVpamluZywgQ2hpbmEuJiN4RDtEZXBhcnRtZW50IG9m
IEhlcGF0b2JpbGlhcnkgU3VyZ2VyeSwgUGVraW5nIFVuaXZlcnNpdHkgUGVvcGxlJmFwb3M7cyBI
b3NwaXRhbCwgQmVpamluZywgQ2hpbmEuJiN4RDtEZXBhcnRtZW50IG9mIE1pbmltYWxseSBJbnZh
c2l2ZSBJbnRlcnZlbnRpb25hbCBSYWRpb2xvZ3ksIHRoZSBTZWNvbmQgQWZmaWxpYXRlZCBIb3Nw
aXRhbCBvZiBHdWFuZ3pob3UgTWVkaWNhbCBVbml2ZXJzaXR5LCBHdWFuZ3pob3UsIENoaW5hLiYj
eEQ7RGVwYXJ0bWVudCBvZiBSYWRpb2xvZ3ksIFpob25nZGEgSG9zcGl0YWwsIE1lZGljYWwgU2No
b29sLCBTb3V0aGVhc3QgVW5pdmVyc2l0eSwgTmFuamluZywgQ2hpbmEuJiN4RDtEZXBhcnRtZW50
IG9mIEFiZG9taW5hbCBTdXJnaWNhbCBPbmNvbG9neSwgQ2FuY2VyIEhvc3BpdGFsLCBDaGluZXNl
IEFjYWRlbXkgb2YgTWVkaWNhbCBTY2llbmNlcyBhbmQgUGVraW5nIFVuaW9uIE1lZGljYWwgQ29s
bGVnZSwgQmVpamluZywgQ2hpbmEuJiN4RDtEZXBhcnRtZW50IG9mIEhlcGF0b2JpbGlhcnkgYW5k
IFBhbmNyZWF0aWMgU3VyZ2VyeSwgRmlyc3QgQWZmaWxpYXRlZCBIb3NwaXRhbCwgU2Nob29sIG9m
IE1lZGljaW5lLCBaaGVqaWFuZyBVbml2ZXJzaXR5LCBIYW5nemhvdSwgQ2hpbmEuJiN4RDtEZXBh
cnRtZW50IG9mIEdlbmVyYWwgU3VyZ2VyeSwgU2lyIFJ1biBSdW4gU2hhdyBIb3NwaXRhbCwgWmhl
amlhbmcgVW5pdmVyc2l0eSwgSGFuZ3pob3UsIENoaW5hLiYjeEQ7RGVwYXJ0bWVudCBvZiBNZWRp
Y2FsIE9uY29sb2d5LCBQTEEgQ2FuY2VyIENlbnRlciwgTmFuamluZyBCYXlpIEhvc3BpdGFsLCBO
YW5qaW5nLCBDaGluYS4mI3hEO0RlcGFydG1lbnQgb2YgSGVwYXRvYmlsaWFyeSBhbmQgUGFuY3Jl
YXMgU3VyZ2VyeSwgQmVpamluZyBUc2luZ2h1YSBDaGFuZ2d1bmcgSG9zcGl0YWwgKEJUQ0gpLCBT
Y2hvb2wgb2YgQ2xpbmljYWwgTWVkaWNpbmUsIFRzaW5naHVhIFVuaXZlcnNpdHksIEJlaWppbmcs
IENoaW5hLjwvYXV0aC1hZGRyZXNzPjx0aXRsZXM+PHRpdGxlPkd1aWRlbGluZXMgZm9yIHRoZSBE
aWFnbm9zaXMgYW5kIFRyZWF0bWVudCBvZiBIZXBhdG9jZWxsdWxhciBDYXJjaW5vbWEgKDIwMTkg
RWRpdGlvbik8L3RpdGxlPjxzZWNvbmRhcnktdGl0bGU+TGl2ZXIgQ2FuY2VyPC9zZWNvbmRhcnkt
dGl0bGU+PC90aXRsZXM+PHBlcmlvZGljYWw+PGZ1bGwtdGl0bGU+TGl2ZXIgQ2FuY2VyPC9mdWxs
LXRpdGxlPjwvcGVyaW9kaWNhbD48cGFnZXM+NjgyLTcyMDwvcGFnZXM+PHZvbHVtZT45PC92b2x1
bWU+PG51bWJlcj42PC9udW1iZXI+PGVkaXRpb24+MjAyMDExMTE8L2VkaXRpb24+PGtleXdvcmRz
PjxrZXl3b3JkPkNhbmNlcjwva2V5d29yZD48a2V5d29yZD5DYXJjaW5vbWE8L2tleXdvcmQ+PGtl
eXdvcmQ+Q2hpbmE8L2tleXdvcmQ+PGtleXdvcmQ+RGlhZ25vc2lzPC9rZXl3b3JkPjxrZXl3b3Jk
PkxpdmVyPC9rZXl3b3JkPjxrZXl3b3JkPlRyZWF0bWVudDwva2V5d29yZD48L2tleXdvcmRzPjxk
YXRlcz48eWVhcj4yMDIwPC95ZWFyPjxwdWItZGF0ZXM+PGRhdGU+RGVjPC9kYXRlPjwvcHViLWRh
dGVzPjwvZGF0ZXM+PGlzYm4+MjIzNS0xNzk1IChQcmludCkmI3hEOzE2NjQtNTU1MyAoRWxlY3Ry
b25pYykmI3hEOzE2NjQtNTU1MyAoTGlua2luZyk8L2lzYm4+PGFjY2Vzc2lvbi1udW0+MzM0NDI1
NDA8L2FjY2Vzc2lvbi1udW0+PHVybHM+PHJlbGF0ZWQtdXJscz48dXJsPmh0dHBzOi8vd3d3Lm5j
YmkubmxtLm5paC5nb3YvcHVibWVkLzMzNDQyNTQwPC91cmw+PC9yZWxhdGVkLXVybHM+PC91cmxz
PjxjdXN0b20xPlRoZSBhdXRob3JzIGhhdmUgbm8gY29uZmxpY3RzIG9mIGludGVyZXN0IHRvIGRl
Y2xhcmUuPC9jdXN0b20xPjxjdXN0b20yPlBNQzc3NjgxMDg8L2N1c3RvbTI+PGVsZWN0cm9uaWMt
cmVzb3VyY2UtbnVtPjEwLjExNTkvMDAwNTA5NDI0PC9lbGVjdHJvbmljLXJlc291cmNlLW51bT48
cmVtb3RlLWRhdGFiYXNlLW5hbWU+UHViTWVkLW5vdC1NRURMSU5FPC9yZW1vdGUtZGF0YWJhc2Ut
bmFtZT48cmVtb3RlLWRhdGFiYXNlLXByb3ZpZGVyPk5MTTwvcmVtb3RlLWRhdGFiYXNlLXByb3Zp
ZGVyPjwvcmVjb3JkPjwvQ2l0ZT48L0VuZE5vdGU+
</w:fldData>
              </w:fldChar>
            </w:r>
            <w:r w:rsidRPr="008D5892">
              <w:rPr>
                <w:rFonts w:eastAsia="FangSong"/>
                <w:sz w:val="22"/>
                <w:szCs w:val="22"/>
              </w:rPr>
              <w:instrText xml:space="preserve"> ADDIN EN.CITE </w:instrText>
            </w:r>
            <w:r w:rsidRPr="008D5892">
              <w:rPr>
                <w:rFonts w:eastAsia="FangSong"/>
                <w:sz w:val="22"/>
                <w:szCs w:val="22"/>
              </w:rPr>
              <w:fldChar w:fldCharType="begin">
                <w:fldData xml:space="preserve">PEVuZE5vdGU+PENpdGU+PEF1dGhvcj5aaG91PC9BdXRob3I+PFllYXI+MjAyMDwvWWVhcj48UmVj
TnVtPjQ0PC9SZWNOdW0+PERpc3BsYXlUZXh0PlsyXTwvRGlzcGxheVRleHQ+PHJlY29yZD48cmVj
LW51bWJlcj40NDwvcmVjLW51bWJlcj48Zm9yZWlnbi1rZXlzPjxrZXkgYXBwPSJFTiIgZGItaWQ9
Inp3MjVkcGZ4NnNldjBuZWR4ZTU1cDI1bXM5ZWEwdmZmMDIwMCIgdGltZXN0YW1wPSIxNzUwODYz
Mjk2Ij40NDwva2V5PjwvZm9yZWlnbi1rZXlzPjxyZWYtdHlwZSBuYW1lPSJKb3VybmFsIEFydGlj
bGUiPjE3PC9yZWYtdHlwZT48Y29udHJpYnV0b3JzPjxhdXRob3JzPjxhdXRob3I+WmhvdSwgSi48
L2F1dGhvcj48YXV0aG9yPlN1biwgSC48L2F1dGhvcj48YXV0aG9yPldhbmcsIFouPC9hdXRob3I+
PGF1dGhvcj5Db25nLCBXLjwvYXV0aG9yPjxhdXRob3I+V2FuZywgSi48L2F1dGhvcj48YXV0aG9y
PlplbmcsIE0uPC9hdXRob3I+PGF1dGhvcj5aaG91LCBXLjwvYXV0aG9yPjxhdXRob3I+QmllLCBQ
LjwvYXV0aG9yPjxhdXRob3I+TGl1LCBMLjwvYXV0aG9yPjxhdXRob3I+V2VuLCBULjwvYXV0aG9y
PjxhdXRob3I+SGFuLCBHLjwvYXV0aG9yPjxhdXRob3I+V2FuZywgTS48L2F1dGhvcj48YXV0aG9y
PkxpdSwgUi48L2F1dGhvcj48YXV0aG9yPkx1LCBMLjwvYXV0aG9yPjxhdXRob3I+UmVuLCBaLjwv
YXV0aG9yPjxhdXRob3I+Q2hlbiwgTS48L2F1dGhvcj48YXV0aG9yPlplbmcsIFouPC9hdXRob3I+
PGF1dGhvcj5MaWFuZywgUC48L2F1dGhvcj48YXV0aG9yPkxpYW5nLCBDLjwvYXV0aG9yPjxhdXRo
b3I+Q2hlbiwgTS48L2F1dGhvcj48YXV0aG9yPllhbiwgRi48L2F1dGhvcj48YXV0aG9yPldhbmcs
IFcuPC9hdXRob3I+PGF1dGhvcj5KaSwgWS48L2F1dGhvcj48YXV0aG9yPll1biwgSi48L2F1dGhv
cj48YXV0aG9yPkNhaSwgRC48L2F1dGhvcj48YXV0aG9yPkNoZW4sIFkuPC9hdXRob3I+PGF1dGhv
cj5DaGVuZywgVy48L2F1dGhvcj48YXV0aG9yPkNoZW5nLCBTLjwvYXV0aG9yPjxhdXRob3I+RGFp
LCBDLjwvYXV0aG9yPjxhdXRob3I+R3VvLCBXLjwvYXV0aG9yPjxhdXRob3I+SHVhLCBCLjwvYXV0
aG9yPjxhdXRob3I+SHVhbmcsIFguPC9hdXRob3I+PGF1dGhvcj5KaWEsIFcuPC9hdXRob3I+PGF1
dGhvcj5MaSwgWS48L2F1dGhvcj48YXV0aG9yPkxpLCBZLjwvYXV0aG9yPjxhdXRob3I+TGlhbmcs
IEouPC9hdXRob3I+PGF1dGhvcj5MaXUsIFQuPC9hdXRob3I+PGF1dGhvcj5MdiwgRy48L2F1dGhv
cj48YXV0aG9yPk1hbywgWS48L2F1dGhvcj48YXV0aG9yPlBlbmcsIFQuPC9hdXRob3I+PGF1dGhv
cj5SZW4sIFcuPC9hdXRob3I+PGF1dGhvcj5TaGksIEguPC9hdXRob3I+PGF1dGhvcj5TaGksIEcu
PC9hdXRob3I+PGF1dGhvcj5UYW8sIEsuPC9hdXRob3I+PGF1dGhvcj5XYW5nLCBXLjwvYXV0aG9y
PjxhdXRob3I+V2FuZywgWC48L2F1dGhvcj48YXV0aG9yPldhbmcsIFouPC9hdXRob3I+PGF1dGhv
cj5YaWFuZywgQi48L2F1dGhvcj48YXV0aG9yPlhpbmcsIEIuPC9hdXRob3I+PGF1dGhvcj5YdSwg
Si48L2F1dGhvcj48YXV0aG9yPllhbmcsIEouPC9hdXRob3I+PGF1dGhvcj5ZYW5nLCBKLjwvYXV0
aG9yPjxhdXRob3I+WWFuZywgWS48L2F1dGhvcj48YXV0aG9yPllhbmcsIFkuPC9hdXRob3I+PGF1
dGhvcj5ZZSwgUy48L2F1dGhvcj48YXV0aG9yPllpbiwgWi48L2F1dGhvcj48YXV0aG9yPlpoYW5n
LCBCLjwvYXV0aG9yPjxhdXRob3I+WmhhbmcsIEIuPC9hdXRob3I+PGF1dGhvcj5aaGFuZywgTC48
L2F1dGhvcj48YXV0aG9yPlpoYW5nLCBTLjwvYXV0aG9yPjxhdXRob3I+WmhhbmcsIFQuPC9hdXRo
b3I+PGF1dGhvcj5aaGFvLCBZLjwvYXV0aG9yPjxhdXRob3I+WmhlbmcsIEguPC9hdXRob3I+PGF1
dGhvcj5aaHUsIEouPC9hdXRob3I+PGF1dGhvcj5aaHUsIEsuPC9hdXRob3I+PGF1dGhvcj5MaXUs
IFIuPC9hdXRob3I+PGF1dGhvcj5TaGksIFkuPC9hdXRob3I+PGF1dGhvcj5YaWFvLCBZLjwvYXV0
aG9yPjxhdXRob3I+RGFpLCBaLjwvYXV0aG9yPjxhdXRob3I+VGVuZywgRy48L2F1dGhvcj48YXV0
aG9yPkNhaSwgSi48L2F1dGhvcj48YXV0aG9yPldhbmcsIFcuPC9hdXRob3I+PGF1dGhvcj5DYWks
IFguPC9hdXRob3I+PGF1dGhvcj5MaSwgUS48L2F1dGhvcj48YXV0aG9yPlNoZW4sIEYuPC9hdXRo
b3I+PGF1dGhvcj5RaW4sIFMuPC9hdXRob3I+PGF1dGhvcj5Eb25nLCBKLjwvYXV0aG9yPjxhdXRo
b3I+RmFuLCBKLjwvYXV0aG9yPjwvYXV0aG9ycz48L2NvbnRyaWJ1dG9ycz48YXV0aC1hZGRyZXNz
PkxpdmVyIENhbmNlciBJbnN0aXR1dGUsIFpob25nc2hhbiBIb3NwaXRhbCwgRnVkYW4gVW5pdmVy
c2l0eSwgU2hhbmdoYWksIENoaW5hLiYjeEQ7RGVwYXJ0bWVudCBvZiBQYXRob2xvZ3ksIFRoZSBF
YXN0ZXJuIEhlcGF0b2JpbGlhcnkgU3VyZ2VyeSBIb3NwaXRhbCwgU2Vjb25kIE1pbGl0YXJ5IE1l
ZGljYWwgVW5pdmVyc2l0eSwgU2hhbmdoYWksIENoaW5hLiYjeEQ7RGVwYXJ0bWVudCBvZiBJbnRl
cnZlbnRpb25hbCBSYWRpb2xvZ3ksIFpob25nc2hhbiBIb3NwaXRhbCwgRnVkYW4gVW5pdmVyc2l0
eSwgU2hhbmdoYWksIENoaW5hLiYjeEQ7RGVwYXJ0bWVudCBvZiBSYWRpb2xvZ3ksIFpob25nc2hh
biBIb3NwaXRhbCwgRnVkYW4gVW5pdmVyc2l0eSwgU2hhbmdoYWksIENoaW5hLiYjeEQ7VGhlIFRo
aXJkIERlcGFydG1lbnQgb2YgSGVwYXRpYyBTdXJnZXJ5LCBFYXN0ZXJuIEhlcGF0b2JpbGlhcnkg
U3VyZ2VyeSBIb3NwaXRhbCwgU2Vjb25kIE1pbGl0YXJ5IE1lZGljYWwgVW5pdmVyc2l0eSwgU2hh
bmdoYWksIENoaW5hLiYjeEQ7SW5zdGl0dXRlIG9mIEhlcGF0b2JpbGlhcnkgU3VyZ2VyeSwgU291
dGh3ZXN0IEhvc3BpdGFsLCBUaGlyZCBNaWxpdGFyeSBNZWRpY2FsIFVuaXZlcnNpdHksIENob25n
cWluZywgQ2hpbmEuJiN4RDtEZXBhcnRtZW50IG9mIEdlbmVyYWwgU3VyZ2VyeSwgVGhlIEZpcnN0
IEFmZmlsaWF0ZWQgSG9zcGl0YWwgb2YgSGFyYmluIE1lZGljYWwgVW5pdmVyc2l0eSwgSGFyYmlu
LCBDaGluYS4mI3hEO0RlcGFydG1lbnQgb2YgTGl2ZXIgU3VyZ2VyeSwgV2VzdCBDaGluYSBIb3Nw
aXRhbCBvZiBTaWNodWFuIFVuaXZlcnNpdHksIENoZW5nZHUsIENoaW5hLiYjeEQ7RGVwYXJ0bWVu
dCBvZiBMaXZlciBEaXNlYXNlcyBhbmQgRGlnZXN0aXZlIEludGVydmVudGlvbmFsIFJhZGlvbG9n
eSwgWGlqaW5nIEhvc3BpdGFsLCBGb3VydGggTWlsaXRhcnkgTWVkaWNhbCBVbml2ZXJzaXR5LCBY
aSZhcG9zO2FuLCBDaGluYS4mI3hEO0RlcGFydG1lbnQgb2YgSW50ZXJ2ZW50aW9uYWwgUmFkaW9s
b2d5LCBDaGluZXNlIFBMQSBHZW5lcmFsIEhvc3BpdGFsLCBCZWlqaW5nLCBDaGluYS4mI3hEO0Rl
cGFydG1lbnQgb2YgSW50ZXJ2ZW50aW9uYWwgUmFkaW9sb2d5LCBUaGUgVHVtb3IgSG9zcGl0YWwg
b2YgSGFyYmluIE1lZGljYWwgVW5pdmVyc2l0eSwgSGFyYmluLCBDaGluYS4mI3hEO0RlcGFydG1l
bnQgb2YgSW50ZXJ2ZW50aW9uYWwgT25jb2xvZ3ksIEd1YW5nZG9uZyBHZW5lcmFsIEhvc3BpdGFs
LCBHdWFuZ2RvbmcgQWNhZGVteSBvZiBNZWRpY2FsIFNjaWVuY2VzLCBHdWFuZ3pob3UsIENoaW5h
LiYjeEQ7RGVwYXJ0bWVudCBvZiBIZXBhdG9iaWxpYXJ5IFN1cmdlcnksIFN1biBZYXQtc2VuIFVu
aXZlcnNpdHkgQ2FuY2VyIENlbnRlciwgR3Vhbmd6aG91LCBDaGluYS4mI3hEO0RlcGFydG1lbnQg
b2YgUmFkaWF0aW9uIE9uY29sb2d5LCBaaG9uZ3NoYW4gSG9zcGl0YWwsIEZ1ZGFuIFVuaXZlcnNp
dHksIFNoYW5naGFpLCBDaGluYS4mI3hEO0RlcGFydG1lbnQgb2YgSW50ZXJ2ZW50aW9uYWwgVWx0
cmFzb3VuZCwgQ2hpbmVzZSBQTEEgR2VuZXJhbCBIb3NwaXRhbCwgQmVpamluZywgQ2hpbmEuJiN4
RDtEZXBhcnRtZW50IG9mIFJhZGlvbG9neSwgR3Vhbmdkb25nIEdlbmVyYWwgSG9zcGl0YWwsIEd1
YW5nZG9uZyBBY2FkZW15IG9mIE1lZGljYWwgU2NpZW5jZXMsIEd1YW5nemhvdSwgQ2hpbmEuJiN4
RDtFZGl0b3JpYWwgRGVwYXJ0bWVudCBvZiBDaGluZXNlIEpvdXJuYWwgb2YgRGlnZXN0aXZlIFN1
cmdlcnksIENob25ncWluZywgQ2hpbmEuJiN4RDtEZXBhcnRtZW50IG9mIFJhZGlvbG9neSwgUnVp
amluIEhvc3BpdGFsIEFmZmlsaWF0ZWQgdG8gU2hhbmdoYWkgSmlhb3RvbmcgVW5pdmVyc2l0eSBT
Y2hvb2wgb2YgTWVkaWNpbmUsIFNoYW5naGFpLCBDaGluYS4mI3hEO0RlcGFydG1lbnQgb2YgVWx0
cmFzb3VuZCwgWmhvbmdzaGFuIEhvc3BpdGFsLCBGdWRhbiBVbml2ZXJzaXR5LCBTaGFuZ2hhaSwg
Q2hpbmEuJiN4RDtEZXBhcnRtZW50IG9mIFBhdGhvbG9neSwgWmhvbmdzaGFuIEhvc3BpdGFsLCBG
dWRhbiBVbml2ZXJzaXR5LCBTaGFuZ2hhaSwgQ2hpbmEuJiN4RDtEZXBhcnRtZW50IG9mIFBhdGhv
bG9neSwgVHVtb3IgUHJldmVudGlvbiBhbmQgVHJlYXRtZW50IENlbnRlciwgU3VuIFlhdC1zZW4g
VW5pdmVyc2l0eSwgR3Vhbmd6aG91LCBDaGluYS4mI3hEO0RlcGFydG1lbnQgb2YgSW50ZWdyYXRp
dmUgTWVkaWNpbmUsIFpob25nc2hhbiBIb3NwaXRhbCwgRnVkYW4gVW5pdmVyc2l0eSwgU2hhbmdo
YWksIENoaW5hLiYjeEQ7RGVwYXJ0bWVudCBvZiBIZW1hdG9sb2d5LCBSdWlqaW4gSG9zcGl0YWwg
Tm9ydGgsIFNoYW5naGFpIEppYW8gVG9uZyBVbml2ZXJzaXR5IFNjaG9vbCBvZiBNZWRpY2luZSwg
U2hhbmdoYWksIENoaW5hLiYjeEQ7RGVwYXJ0bWVudCBvZiBJbnRlZ3JhdGVkIFRoZXJhcHksIEZ1
ZGFuIFVuaXZlcnNpdHkgU2hhbmdoYWkgQ2FuY2VyIENlbnRlciwgU2hhbmdoYWksIENoaW5hLiYj
eEQ7RGVwYXJ0bWVudCBvZiBIZXBhdG9iaWxpYXJ5IGFuZCBTcGxlZW5hcnkgU3VyZ2VyeSwgVGhl
IEFmZmlsaWF0ZWQgU2hlbmdqaW5nIEhvc3BpdGFsLCBDaGluYSBNZWRpY2FsIFVuaXZlcnNpdHks
IFNoZW55YW5nLCBDaGluYS4mI3hEO0RlcGFydG1lbnQgb2YgSGVwYXRvYmlsaWFyeSBhbmQgUGFu
Y3JlYXRpYyBTdXJnZXJ5LCBUaGUgRmlyc3QgQWZmaWxpYXRlZCBIb3NwaXRhbCBvZiBaaGVuZ3po
b3UgVW5pdmVyc2l0eSwgWmhlbmd6aG91LCBDaGluYS4mI3hEO0dyYWR1YXRlIFNjaG9vbCwgQmVp
amluZyBVbml2ZXJzaXR5IG9mIENoaW5lc2UgTWVkaWNpbmUsIEJlaWppbmcsIENoaW5hLiYjeEQ7
RGVwYXJ0bWVudCBvZiBIZXBhdGljIFN1cmdlcnksIEFmZmlsaWF0ZWQgUHJvdmluY2lhbCBIb3Nw
aXRhbCwgQW5odWkgTWVkaWNhbCBVbml2ZXJzaXR5LCBIZWZlaSwgQ2hpbmEuJiN4RDtEZXBhcnRt
ZW50IG9mIE51Y2xlYXIgTWVkaWNpbmUsIFRoZSBGaXJzdCBIb3NwaXRhbCBvZiBDaGluYSBNZWRp
Y2FsIFVuaXZlcnNpdHksIFNoZW55YW5nLCBDaGluYS4mI3hEO0RlcGFydG1lbnQgb2YgUmFkaWF0
aW9uIE9uY29sb2d5LCBOYXRpb25hbCBDYW5jZXIgQ2VudGVyL0NhbmNlciBIb3NwaXRhbCwgQ2hp
bmVzZSBBY2FkZW15IG9mIE1lZGljYWwgU2NpZW5jZXMgYW5kIFBla2luZyBVbmlvbiBNZWRpY2Fs
IENvbGxlZ2UsIEJlaWppbmcsIENoaW5hLiYjeEQ7RGVwYXJ0bWVudCBvZiBPbmNvbG9neSwgUGVr
aW5nIFVuaXZlcnNpdHkgSW50ZXJuYXRpb25hbCBIb3NwaXRhbCwgQmVpamluZywgQ2hpbmEuJiN4
RDtEZXBhcnRtZW50IG9mIE9uY29sb2d5LCBaaG9uZ3NoYW4gSG9zcGl0YWwsIEZ1ZGFuIFVuaXZl
cnNpdHksIFNoYW5naGFpLCBDaGluYS4mI3hEO0RlcGFydG1lbnQgb2YgR2VuZXJhbCBTdXJnZXJ5
LCBUaGUgRmlyc3QgSG9zcGl0YWwgb2YgSmlsaW4gVW5pdmVyc2l0eSwgSmlsaW4sIENoaW5hLiYj
eEQ7RGVwYXJ0bWVudCBvZiBMaXZlciBTdXJnZXJ5LCBQZWtpbmcgVW5pb24gTWVkaWNhbCBDb2xs
ZWdlIChQVU1DKSBIb3NwaXRhbCwgUFVNQyBhbmQgQ2hpbmVzZSBBY2FkZW15IG9mIE1lZGljYWwg
U2NpZW5jZXMsIEJlaWppbmcsIENoaW5hLiYjeEQ7RGVwYXJ0bWVudCBvZiBIZXBhdG9iaWxpYXJ5
IFN1cmdlcnksIFRoZSBGaXJzdCBBZmZpbGlhdGVkIEhvc3BpdGFsIG9mIEd1YW5neGkgTWVkaWNh
bCBVbml2ZXJzaXR5LCBOYW5uaW5nLCBDaGluYS4mI3hEO0RlcGFydG1lbnQgb2YgSW50ZXJ2ZW50
aW9uYWwgUmFkaW9sb2d5IFRoZSBGaXJzdCBBZmZpbGlhdGVkIEhvc3BpdGFsIG9mIFhpbmppYW5n
IE1lZGljYWwgVW5pdmVyc2l0eSwgVXJ1bXFpLCBDaGluYS4mI3hEO0RlcGFydG1lbnQgb2YgTnVj
bGVhciBNZWRpY2luZSwgWmhvbmdzaGFuIEhvc3BpdGFsLCBGdWRhbiBVbml2ZXJzaXR5LCBTaGFu
Z2hhaSwgQ2hpbmEuJiN4RDtEZXBhcnRtZW50IG9mIEhlcGF0b2JpbGlhcnkgU3VyZ2VyeSwgWGlq
aW5nIEhvc3BpdGFsLCBGb3VydGggTWlsaXRhcnkgTWVkaWNhbCBVbml2ZXJzaXR5LCBYaSZhcG9z
O2FuLCBDaGluYS4mI3hEO0RlcGFydG1lbnQgb2YgSW5mZWN0aW91cyBEaXNlYXNlcywgWGlhbmd5
YSBIb3NwaXRhbCwgQ2VudHJhbCBTb3V0aCBVbml2ZXJzaXR5LCBDaGFuZ3NoYSwgQ2hpbmEuJiN4
RDtEZXBhcnRtZW50IG9mIEhlcGF0b2JpbGlhcnkgU3VyZ2VyeSwgQWZmaWxpYXRlZCBUdW1vciBI
b3NwaXRhbCBvZiBHdWFuZ3hpIE1lZGljYWwgVW5pdmVyc2l0eSwgTmFubmluZywgQ2hpbmEuJiN4
RDtEZXBhcnRtZW50IG9mIEhlcGF0by1QYW5jcmVhdG8tQmlsaWFyeSBTdXJnZXJ5LCBQZWtpbmcg
VW5pdmVyc2l0eSBDYW5jZXIgSG9zcGl0YWwgYW5kIEluc3RpdHV0ZSwgQmVpamluZywgQ2hpbmEu
JiN4RDtEZXBhcnRtZW50IG9mIEdhc3Ryb2ludGVzdGluYWwgT25jb2xvZ3ksIEFmZmlsaWF0ZWQg
SG9zcGl0YWwgQ2FuY2VyIENlbnRlciwgQWNhZGVteSBvZiBNaWxpdGFyeSBNZWRpY2FsIFNjaWVu
Y2VzLCBCZWlqaW5nLCBDaGluYS4mI3hEO0RlcGFydG1lbnQgb2YgSW50ZXJ2ZW50aW9uYWwgT25j
b2xvZ3ksIHRoZSBGaXJzdCBBZmZpbGlhdGVkIEhvc3BpdGFsLCBTdW4gWWF0LXNlbiBVbml2ZXJz
aXR5LCBHdWFuZ3pob3UsIENoaW5hLiYjeEQ7RGVwYXJ0bWVudCBvZiBIZXBhdGljIFN1cmdlcnkg
JmFtcDsgSW50ZXJ2ZW50aW9uYWwgUmFkaW9sb2d5LCBFYXN0ZXJuIEhlcGF0b2JpbGlhcnkgU3Vy
Z2VyeSBIb3NwaXRhbCwgU2Vjb25kIE1pbGl0YXJ5IE1lZGljYWwgVW5pdmVyc2l0eSwgU2hhbmdo
YWksIENoaW5hLiYjeEQ7RGVwYXJ0bWVudCBvZiBIZXBhdG9iaWxpYXJ5IFN1cmdlcnksIFpob25n
c2hhbiBIb3NwaXRhbCBvZiBYaWFtZW4gVW5pdmVyc2l0eSwgSHViaW5nIFNvdXRoIFJvYWQsIFhp
YW1lbiwgQ2hpbmEuJiN4RDtEZXBhcnRtZW50IG9mIFN1cmdlcnksIEhlcGF0aWMgU3VyZ2VyeSBD
ZW50ZXIsIFRvbmdqaSBIb3NwaXRhbCwgVG9uZ2ppIE1lZGljYWwgQ29sbGVnZSwgSHVhemhvbmcg
VW5pdmVyc2l0eSBvZiBTY2llbmNlIGFuZCBUZWNobm9sb2d5LCBXdWhhbiwgQ2hpbmEuJiN4RDtE
ZXBhcnRtZW50IG9mIEhlcGF0b2JpbGlhcnkgU3VyZ2VyeSBJbnN0aXR1dGUsIFNvdXRod2VzdCBI
b3NwaXRhbCwgVGhpcmQgTWlsaXRhcnkgTWVkaWNhbCBVbml2ZXJzaXR5LCBDaG9uZ3FpbmcsIENo
aW5hLiYjeEQ7RGVwYXJ0bWVudCBvZiBIZXBhdG9iaWxpYXJ5IFN1cmdlcnksIFRpYW5qaW4gTWVk
aWNhbCBVbml2ZXJzaXR5IENhbmNlciBJbnN0aXR1dGUgYW5kIEhvc3BpdGFsLCBUaWFuamluLCBD
aGluYS4mI3hEO0RlcGFydG1lbnQgb2YgT25jb2xvZ3ksIEd1YW5nJmFwb3M7YW5tZW4gSG9zcGl0
YWwsIENoaW5hIEFjYWRlbXkgb2YgQ2hpbmVzZSBNZWRpY2FsIFNjaWVuY2VzLCBCZWlqaW5nLCBD
aGluYS4mI3hEO0RlcGFydG1lbnQgb2YgSGVwYXRvYmlsaWFyeSBTdXJnZXJ5LCBQZWtpbmcgVW5p
dmVyc2l0eSBQZW9wbGUmYXBvcztzIEhvc3BpdGFsLCBCZWlqaW5nLCBDaGluYS4mI3hEO0RlcGFy
dG1lbnQgb2YgTWluaW1hbGx5IEludmFzaXZlIEludGVydmVudGlvbmFsIFJhZGlvbG9neSwgdGhl
IFNlY29uZCBBZmZpbGlhdGVkIEhvc3BpdGFsIG9mIEd1YW5nemhvdSBNZWRpY2FsIFVuaXZlcnNp
dHksIEd1YW5nemhvdSwgQ2hpbmEuJiN4RDtEZXBhcnRtZW50IG9mIFJhZGlvbG9neSwgWmhvbmdk
YSBIb3NwaXRhbCwgTWVkaWNhbCBTY2hvb2wsIFNvdXRoZWFzdCBVbml2ZXJzaXR5LCBOYW5qaW5n
LCBDaGluYS4mI3hEO0RlcGFydG1lbnQgb2YgQWJkb21pbmFsIFN1cmdpY2FsIE9uY29sb2d5LCBD
YW5jZXIgSG9zcGl0YWwsIENoaW5lc2UgQWNhZGVteSBvZiBNZWRpY2FsIFNjaWVuY2VzIGFuZCBQ
ZWtpbmcgVW5pb24gTWVkaWNhbCBDb2xsZWdlLCBCZWlqaW5nLCBDaGluYS4mI3hEO0RlcGFydG1l
bnQgb2YgSGVwYXRvYmlsaWFyeSBhbmQgUGFuY3JlYXRpYyBTdXJnZXJ5LCBGaXJzdCBBZmZpbGlh
dGVkIEhvc3BpdGFsLCBTY2hvb2wgb2YgTWVkaWNpbmUsIFpoZWppYW5nIFVuaXZlcnNpdHksIEhh
bmd6aG91LCBDaGluYS4mI3hEO0RlcGFydG1lbnQgb2YgR2VuZXJhbCBTdXJnZXJ5LCBTaXIgUnVu
IFJ1biBTaGF3IEhvc3BpdGFsLCBaaGVqaWFuZyBVbml2ZXJzaXR5LCBIYW5nemhvdSwgQ2hpbmEu
JiN4RDtEZXBhcnRtZW50IG9mIE1lZGljYWwgT25jb2xvZ3ksIFBMQSBDYW5jZXIgQ2VudGVyLCBO
YW5qaW5nIEJheWkgSG9zcGl0YWwsIE5hbmppbmcsIENoaW5hLiYjeEQ7RGVwYXJ0bWVudCBvZiBI
ZXBhdG9iaWxpYXJ5IGFuZCBQYW5jcmVhcyBTdXJnZXJ5LCBCZWlqaW5nIFRzaW5naHVhIENoYW5n
Z3VuZyBIb3NwaXRhbCAoQlRDSCksIFNjaG9vbCBvZiBDbGluaWNhbCBNZWRpY2luZSwgVHNpbmdo
dWEgVW5pdmVyc2l0eSwgQmVpamluZywgQ2hpbmEuPC9hdXRoLWFkZHJlc3M+PHRpdGxlcz48dGl0
bGU+R3VpZGVsaW5lcyBmb3IgdGhlIERpYWdub3NpcyBhbmQgVHJlYXRtZW50IG9mIEhlcGF0b2Nl
bGx1bGFyIENhcmNpbm9tYSAoMjAxOSBFZGl0aW9uKTwvdGl0bGU+PHNlY29uZGFyeS10aXRsZT5M
aXZlciBDYW5jZXI8L3NlY29uZGFyeS10aXRsZT48L3RpdGxlcz48cGVyaW9kaWNhbD48ZnVsbC10
aXRsZT5MaXZlciBDYW5jZXI8L2Z1bGwtdGl0bGU+PC9wZXJpb2RpY2FsPjxwYWdlcz42ODItNzIw
PC9wYWdlcz48dm9sdW1lPjk8L3ZvbHVtZT48bnVtYmVyPjY8L251bWJlcj48ZWRpdGlvbj4yMDIw
MTExMTwvZWRpdGlvbj48a2V5d29yZHM+PGtleXdvcmQ+Q2FuY2VyPC9rZXl3b3JkPjxrZXl3b3Jk
PkNhcmNpbm9tYTwva2V5d29yZD48a2V5d29yZD5DaGluYTwva2V5d29yZD48a2V5d29yZD5EaWFn
bm9zaXM8L2tleXdvcmQ+PGtleXdvcmQ+TGl2ZXI8L2tleXdvcmQ+PGtleXdvcmQ+VHJlYXRtZW50
PC9rZXl3b3JkPjwva2V5d29yZHM+PGRhdGVzPjx5ZWFyPjIwMjA8L3llYXI+PHB1Yi1kYXRlcz48
ZGF0ZT5EZWM8L2RhdGU+PC9wdWItZGF0ZXM+PC9kYXRlcz48aXNibj4yMjM1LTE3OTUgKFByaW50
KSYjeEQ7MTY2NC01NTUzIChFbGVjdHJvbmljKSYjeEQ7MTY2NC01NTUzIChMaW5raW5nKTwvaXNi
bj48YWNjZXNzaW9uLW51bT4zMzQ0MjU0MDwvYWNjZXNzaW9uLW51bT48dXJscz48cmVsYXRlZC11
cmxzPjx1cmw+aHR0cHM6Ly93d3cubmNiaS5ubG0ubmloLmdvdi9wdWJtZWQvMzM0NDI1NDA8L3Vy
bD48L3JlbGF0ZWQtdXJscz48L3VybHM+PGN1c3RvbTE+VGhlIGF1dGhvcnMgaGF2ZSBubyBjb25m
bGljdHMgb2YgaW50ZXJlc3QgdG8gZGVjbGFyZS48L2N1c3RvbTE+PGN1c3RvbTI+UE1DNzc2ODEw
ODwvY3VzdG9tMj48ZWxlY3Ryb25pYy1yZXNvdXJjZS1udW0+MTAuMTE1OS8wMDA1MDk0MjQ8L2Vs
ZWN0cm9uaWMtcmVzb3VyY2UtbnVtPjxyZW1vdGUtZGF0YWJhc2UtbmFtZT5QdWJNZWQtbm90LU1F
RExJTkU8L3JlbW90ZS1kYXRhYmFzZS1uYW1lPjxyZW1vdGUtZGF0YWJhc2UtcHJvdmlkZXI+TkxN
PC9yZW1vdGUtZGF0YWJhc2UtcHJvdmlkZXI+PC9yZWNvcmQ+PC9DaXRlPjwvRW5kTm90ZT5AADAA
</w:fldData>
              </w:fldChar>
            </w:r>
            <w:r w:rsidRPr="008D5892">
              <w:rPr>
                <w:rFonts w:eastAsia="FangSong"/>
                <w:sz w:val="22"/>
                <w:szCs w:val="22"/>
              </w:rPr>
              <w:instrText xml:space="preserve"> ADDIN EN.CITE.DATA </w:instrText>
            </w:r>
            <w:r w:rsidRPr="008D5892">
              <w:rPr>
                <w:rFonts w:eastAsia="FangSong"/>
                <w:sz w:val="22"/>
                <w:szCs w:val="22"/>
              </w:rPr>
            </w:r>
            <w:r w:rsidRPr="008D5892">
              <w:rPr>
                <w:rFonts w:eastAsia="FangSong"/>
                <w:sz w:val="22"/>
                <w:szCs w:val="22"/>
              </w:rPr>
              <w:fldChar w:fldCharType="end"/>
            </w:r>
            <w:r w:rsidRPr="008D5892">
              <w:rPr>
                <w:rFonts w:eastAsia="FangSong"/>
                <w:sz w:val="22"/>
                <w:szCs w:val="22"/>
              </w:rPr>
            </w:r>
            <w:r w:rsidRPr="008D5892">
              <w:rPr>
                <w:rFonts w:eastAsia="FangSong"/>
                <w:sz w:val="22"/>
                <w:szCs w:val="22"/>
              </w:rPr>
              <w:fldChar w:fldCharType="separate"/>
            </w:r>
            <w:r w:rsidRPr="008D5892">
              <w:rPr>
                <w:rFonts w:eastAsia="FangSong"/>
                <w:sz w:val="22"/>
                <w:szCs w:val="22"/>
              </w:rPr>
              <w:t>[2]</w:t>
            </w:r>
            <w:r w:rsidRPr="008D5892">
              <w:rPr>
                <w:rFonts w:eastAsia="FangSong"/>
                <w:sz w:val="22"/>
                <w:szCs w:val="22"/>
              </w:rPr>
              <w:fldChar w:fldCharType="end"/>
            </w:r>
            <w:r w:rsidRPr="008D5892">
              <w:rPr>
                <w:rFonts w:eastAsia="FangSong"/>
                <w:sz w:val="22"/>
                <w:szCs w:val="22"/>
              </w:rPr>
              <w:t xml:space="preserve">. </w:t>
            </w:r>
          </w:p>
          <w:p w14:paraId="7C705130" w14:textId="77777777" w:rsidR="00B73B41" w:rsidRPr="008D5892" w:rsidRDefault="00B73B41" w:rsidP="00306465">
            <w:pPr>
              <w:rPr>
                <w:rFonts w:eastAsia="DengXian"/>
                <w:sz w:val="22"/>
                <w:szCs w:val="22"/>
              </w:rPr>
            </w:pPr>
            <w:r w:rsidRPr="008D5892">
              <w:rPr>
                <w:rFonts w:eastAsia="DengXian"/>
                <w:sz w:val="22"/>
                <w:szCs w:val="22"/>
              </w:rPr>
              <w:t>Survival follow-up was coordinated by a dedicated office responsible for data collection and subject communication.</w:t>
            </w:r>
          </w:p>
          <w:p w14:paraId="7BE7AB86" w14:textId="77777777" w:rsidR="00B73B41" w:rsidRPr="008D5892" w:rsidRDefault="00B73B41" w:rsidP="00306465">
            <w:pPr>
              <w:rPr>
                <w:rFonts w:eastAsia="FangSong"/>
                <w:sz w:val="22"/>
                <w:szCs w:val="22"/>
              </w:rPr>
            </w:pPr>
          </w:p>
          <w:p w14:paraId="01AC3516" w14:textId="77777777" w:rsidR="00B73B41" w:rsidRPr="008D5892" w:rsidRDefault="00B73B41" w:rsidP="00306465">
            <w:pPr>
              <w:rPr>
                <w:rFonts w:eastAsia="FangSong"/>
                <w:sz w:val="22"/>
                <w:szCs w:val="22"/>
              </w:rPr>
            </w:pPr>
            <w:r w:rsidRPr="008D5892">
              <w:rPr>
                <w:rFonts w:eastAsia="FangSong"/>
                <w:sz w:val="22"/>
                <w:szCs w:val="22"/>
              </w:rPr>
              <w:t>Follow-up ended at death, loss to follow-up, or conclusion of the study.</w:t>
            </w:r>
          </w:p>
        </w:tc>
      </w:tr>
      <w:tr w:rsidR="00B73B41" w:rsidRPr="008D5892" w14:paraId="05B7A399" w14:textId="77777777" w:rsidTr="000C39F4">
        <w:tc>
          <w:tcPr>
            <w:tcW w:w="814" w:type="pct"/>
            <w:vAlign w:val="center"/>
          </w:tcPr>
          <w:p w14:paraId="4C5EA171" w14:textId="77777777" w:rsidR="00B73B41" w:rsidRPr="008D5892" w:rsidRDefault="00B73B41" w:rsidP="00306465">
            <w:pPr>
              <w:autoSpaceDE w:val="0"/>
              <w:autoSpaceDN w:val="0"/>
              <w:adjustRightInd w:val="0"/>
              <w:rPr>
                <w:rFonts w:eastAsia="FangSong"/>
                <w:sz w:val="22"/>
                <w:szCs w:val="22"/>
              </w:rPr>
            </w:pPr>
            <w:r w:rsidRPr="008D5892">
              <w:rPr>
                <w:rFonts w:eastAsia="DengXian"/>
                <w:b/>
                <w:bCs/>
                <w:sz w:val="22"/>
                <w:szCs w:val="22"/>
              </w:rPr>
              <w:lastRenderedPageBreak/>
              <w:t>Outcomes</w:t>
            </w:r>
          </w:p>
        </w:tc>
        <w:tc>
          <w:tcPr>
            <w:tcW w:w="1964" w:type="pct"/>
            <w:vAlign w:val="center"/>
          </w:tcPr>
          <w:p w14:paraId="65645326" w14:textId="77777777" w:rsidR="00B73B41" w:rsidRPr="008D5892" w:rsidRDefault="00B73B41" w:rsidP="00306465">
            <w:pPr>
              <w:rPr>
                <w:rFonts w:eastAsia="FangSong"/>
                <w:i/>
                <w:iCs/>
                <w:sz w:val="22"/>
                <w:szCs w:val="22"/>
              </w:rPr>
            </w:pPr>
            <w:r w:rsidRPr="008D5892">
              <w:rPr>
                <w:rFonts w:eastAsia="FangSong"/>
                <w:i/>
                <w:iCs/>
                <w:sz w:val="22"/>
                <w:szCs w:val="22"/>
              </w:rPr>
              <w:t>Primary endpoint</w:t>
            </w:r>
          </w:p>
          <w:p w14:paraId="54D6D69C" w14:textId="77777777" w:rsidR="00B73B41" w:rsidRPr="008D5892" w:rsidRDefault="00B73B41" w:rsidP="00B73B41">
            <w:pPr>
              <w:widowControl w:val="0"/>
              <w:numPr>
                <w:ilvl w:val="0"/>
                <w:numId w:val="10"/>
              </w:numPr>
              <w:ind w:left="425" w:hanging="425"/>
              <w:jc w:val="both"/>
              <w:rPr>
                <w:rFonts w:eastAsia="FangSong"/>
                <w:sz w:val="22"/>
                <w:szCs w:val="22"/>
              </w:rPr>
            </w:pPr>
            <w:r w:rsidRPr="008D5892">
              <w:rPr>
                <w:rFonts w:eastAsia="FangSong"/>
                <w:sz w:val="22"/>
                <w:szCs w:val="22"/>
              </w:rPr>
              <w:t>2-year recurrence-free survival (RFS), defined according to RECIST 1.1 as the time from randomization to the first occurrence of disease recurrence or any-cause death, whichever occurred first.</w:t>
            </w:r>
          </w:p>
          <w:p w14:paraId="50F3F789" w14:textId="77777777" w:rsidR="00B73B41" w:rsidRPr="008D5892" w:rsidRDefault="00B73B41" w:rsidP="00306465">
            <w:pPr>
              <w:rPr>
                <w:rFonts w:eastAsia="FangSong"/>
                <w:i/>
                <w:iCs/>
                <w:sz w:val="22"/>
                <w:szCs w:val="22"/>
              </w:rPr>
            </w:pPr>
            <w:r w:rsidRPr="008D5892">
              <w:rPr>
                <w:rFonts w:eastAsia="FangSong"/>
                <w:i/>
                <w:iCs/>
                <w:sz w:val="22"/>
                <w:szCs w:val="22"/>
              </w:rPr>
              <w:t>Secondary endpoints:</w:t>
            </w:r>
          </w:p>
          <w:p w14:paraId="3A6C2CF2"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Overall survival (OS), defined as the interval from the date after surgery until any-cause of death or the last follow-up;</w:t>
            </w:r>
          </w:p>
          <w:p w14:paraId="63050226"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Median RFS and RFS rates at 3 and 5 years after surgery;</w:t>
            </w:r>
          </w:p>
          <w:p w14:paraId="52305B86"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Incidence rates of treatment-related adverse events and serious adverse events, and rates of these events that led to treatment discontinuation.</w:t>
            </w:r>
          </w:p>
          <w:p w14:paraId="2433F6DA" w14:textId="77777777" w:rsidR="00B73B41" w:rsidRPr="008D5892" w:rsidRDefault="00B73B41" w:rsidP="00306465">
            <w:pPr>
              <w:rPr>
                <w:rFonts w:eastAsia="FangSong"/>
                <w:i/>
                <w:iCs/>
                <w:sz w:val="22"/>
                <w:szCs w:val="22"/>
              </w:rPr>
            </w:pPr>
          </w:p>
          <w:p w14:paraId="7891D47F" w14:textId="77777777" w:rsidR="00B73B41" w:rsidRPr="008D5892" w:rsidRDefault="00B73B41" w:rsidP="00306465">
            <w:pPr>
              <w:rPr>
                <w:rFonts w:eastAsia="FangSong"/>
                <w:i/>
                <w:iCs/>
                <w:sz w:val="22"/>
                <w:szCs w:val="22"/>
              </w:rPr>
            </w:pPr>
            <w:r w:rsidRPr="008D5892">
              <w:rPr>
                <w:rFonts w:eastAsia="FangSong"/>
                <w:i/>
                <w:iCs/>
                <w:sz w:val="22"/>
                <w:szCs w:val="22"/>
              </w:rPr>
              <w:t>Safety evaluations:</w:t>
            </w:r>
          </w:p>
          <w:p w14:paraId="0D91FB09"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Incidence and severity of all adverse events, treatment-emergent adverse events and serious adverse events, as well as analysis of their potential association with therapy;</w:t>
            </w:r>
          </w:p>
          <w:p w14:paraId="34583527"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Proportion of subjects discontinuing treatment due to adverse events;</w:t>
            </w:r>
          </w:p>
          <w:p w14:paraId="36FBEB71"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Quality of life assessed by the EORTC QLQ-C30 questionnaire;</w:t>
            </w:r>
          </w:p>
          <w:p w14:paraId="79841275" w14:textId="77777777" w:rsidR="00B73B41" w:rsidRPr="008D5892" w:rsidRDefault="00B73B41" w:rsidP="00B73B41">
            <w:pPr>
              <w:widowControl w:val="0"/>
              <w:numPr>
                <w:ilvl w:val="0"/>
                <w:numId w:val="11"/>
              </w:numPr>
              <w:jc w:val="both"/>
              <w:rPr>
                <w:rFonts w:eastAsia="FangSong"/>
                <w:sz w:val="22"/>
                <w:szCs w:val="22"/>
              </w:rPr>
            </w:pPr>
            <w:r w:rsidRPr="008D5892">
              <w:rPr>
                <w:rFonts w:eastAsia="FangSong"/>
                <w:sz w:val="22"/>
                <w:szCs w:val="22"/>
              </w:rPr>
              <w:t>Changes in vital signs, physical examination findings, and laboratory parameters (hematology, biochemistry, etc.) before, during, and after treatment.</w:t>
            </w:r>
          </w:p>
        </w:tc>
        <w:tc>
          <w:tcPr>
            <w:tcW w:w="2222" w:type="pct"/>
            <w:vAlign w:val="center"/>
          </w:tcPr>
          <w:p w14:paraId="5AC50C7C" w14:textId="77777777" w:rsidR="00B73B41" w:rsidRPr="008D5892" w:rsidRDefault="00B73B41" w:rsidP="00306465">
            <w:pPr>
              <w:rPr>
                <w:rFonts w:eastAsia="FangSong"/>
                <w:bCs/>
                <w:i/>
                <w:iCs/>
                <w:sz w:val="22"/>
                <w:szCs w:val="22"/>
              </w:rPr>
            </w:pPr>
            <w:r w:rsidRPr="008D5892">
              <w:rPr>
                <w:rFonts w:eastAsia="FangSong"/>
                <w:bCs/>
                <w:i/>
                <w:iCs/>
                <w:sz w:val="22"/>
                <w:szCs w:val="22"/>
              </w:rPr>
              <w:t>Primary endpoints:</w:t>
            </w:r>
          </w:p>
          <w:p w14:paraId="547CE629" w14:textId="77777777" w:rsidR="00B73B41" w:rsidRPr="008D5892" w:rsidRDefault="00B73B41" w:rsidP="00B73B41">
            <w:pPr>
              <w:widowControl w:val="0"/>
              <w:numPr>
                <w:ilvl w:val="0"/>
                <w:numId w:val="12"/>
              </w:numPr>
              <w:jc w:val="both"/>
              <w:rPr>
                <w:rFonts w:eastAsia="FangSong"/>
                <w:bCs/>
                <w:sz w:val="22"/>
                <w:szCs w:val="22"/>
              </w:rPr>
            </w:pPr>
            <w:r w:rsidRPr="008D5892">
              <w:rPr>
                <w:rFonts w:eastAsia="FangSong"/>
                <w:bCs/>
                <w:sz w:val="22"/>
                <w:szCs w:val="22"/>
              </w:rPr>
              <w:t xml:space="preserve">RFS, </w:t>
            </w:r>
            <w:r w:rsidRPr="001B3957">
              <w:rPr>
                <w:rFonts w:eastAsia="FangSong"/>
                <w:bCs/>
                <w:sz w:val="22"/>
                <w:szCs w:val="22"/>
              </w:rPr>
              <w:t>defined as the interval from T0 t</w:t>
            </w:r>
            <w:r w:rsidRPr="008D5892">
              <w:rPr>
                <w:rFonts w:eastAsia="FangSong"/>
                <w:bCs/>
                <w:sz w:val="22"/>
                <w:szCs w:val="22"/>
              </w:rPr>
              <w:t xml:space="preserve">o </w:t>
            </w:r>
            <w:r w:rsidRPr="008D5892">
              <w:t xml:space="preserve">first </w:t>
            </w:r>
            <w:r w:rsidRPr="008D5892">
              <w:rPr>
                <w:rFonts w:eastAsia="FangSong"/>
                <w:bCs/>
                <w:sz w:val="22"/>
                <w:szCs w:val="22"/>
              </w:rPr>
              <w:t xml:space="preserve">recurrence or any-cause death, </w:t>
            </w:r>
            <w:r w:rsidRPr="001B3957">
              <w:rPr>
                <w:rFonts w:eastAsia="FangSong"/>
                <w:bCs/>
                <w:sz w:val="22"/>
                <w:szCs w:val="22"/>
              </w:rPr>
              <w:t xml:space="preserve">censoring, or the end of follow-up, </w:t>
            </w:r>
            <w:r w:rsidRPr="008D5892">
              <w:rPr>
                <w:rFonts w:eastAsia="FangSong"/>
                <w:bCs/>
                <w:sz w:val="22"/>
                <w:szCs w:val="22"/>
              </w:rPr>
              <w:t>whichever occurred first.</w:t>
            </w:r>
            <w:r w:rsidRPr="001B3957">
              <w:rPr>
                <w:rFonts w:eastAsia="FangSong"/>
                <w:bCs/>
                <w:sz w:val="22"/>
                <w:szCs w:val="22"/>
              </w:rPr>
              <w:t xml:space="preserve"> T0 is defined as follows: for the experimental arm, the date of treatment initiation (within 4–8 weeks after hepatectomy) following eligibility confirmation; for the control arm, the date of the first follow-up visit (within 4–8 weeks after hepatectomy) at which curative resection was verified per protocol [2].</w:t>
            </w:r>
          </w:p>
          <w:p w14:paraId="56968910" w14:textId="77777777" w:rsidR="00B73B41" w:rsidRPr="008D5892" w:rsidRDefault="00B73B41" w:rsidP="00306465">
            <w:pPr>
              <w:rPr>
                <w:rFonts w:eastAsia="FangSong"/>
                <w:bCs/>
                <w:i/>
                <w:iCs/>
                <w:sz w:val="22"/>
                <w:szCs w:val="22"/>
              </w:rPr>
            </w:pPr>
          </w:p>
          <w:p w14:paraId="6815004E" w14:textId="77777777" w:rsidR="00B73B41" w:rsidRPr="008D5892" w:rsidRDefault="00B73B41" w:rsidP="00306465">
            <w:pPr>
              <w:rPr>
                <w:rFonts w:eastAsia="FangSong"/>
                <w:bCs/>
                <w:i/>
                <w:iCs/>
                <w:sz w:val="22"/>
                <w:szCs w:val="22"/>
              </w:rPr>
            </w:pPr>
          </w:p>
          <w:p w14:paraId="08B993D8" w14:textId="77777777" w:rsidR="00B73B41" w:rsidRPr="008D5892" w:rsidRDefault="00B73B41" w:rsidP="00306465">
            <w:pPr>
              <w:rPr>
                <w:rFonts w:eastAsia="FangSong"/>
                <w:bCs/>
                <w:i/>
                <w:iCs/>
                <w:sz w:val="22"/>
                <w:szCs w:val="22"/>
              </w:rPr>
            </w:pPr>
          </w:p>
          <w:p w14:paraId="52698156" w14:textId="77777777" w:rsidR="00B73B41" w:rsidRPr="008D5892" w:rsidRDefault="00B73B41" w:rsidP="00306465">
            <w:pPr>
              <w:rPr>
                <w:rFonts w:eastAsia="FangSong"/>
                <w:bCs/>
                <w:i/>
                <w:iCs/>
                <w:sz w:val="22"/>
                <w:szCs w:val="22"/>
              </w:rPr>
            </w:pPr>
          </w:p>
          <w:p w14:paraId="34939F1A" w14:textId="77777777" w:rsidR="00B73B41" w:rsidRPr="008D5892" w:rsidRDefault="00B73B41" w:rsidP="00306465">
            <w:pPr>
              <w:rPr>
                <w:rFonts w:eastAsia="FangSong"/>
                <w:bCs/>
                <w:i/>
                <w:iCs/>
                <w:sz w:val="22"/>
                <w:szCs w:val="22"/>
              </w:rPr>
            </w:pPr>
            <w:r w:rsidRPr="008D5892">
              <w:rPr>
                <w:rFonts w:eastAsia="FangSong"/>
                <w:bCs/>
                <w:i/>
                <w:iCs/>
                <w:sz w:val="22"/>
                <w:szCs w:val="22"/>
              </w:rPr>
              <w:t>Secondary endpoints:</w:t>
            </w:r>
          </w:p>
          <w:p w14:paraId="1E4B80A3" w14:textId="77777777" w:rsidR="00B73B41" w:rsidRPr="008D5892" w:rsidRDefault="00B73B41" w:rsidP="00B73B41">
            <w:pPr>
              <w:numPr>
                <w:ilvl w:val="0"/>
                <w:numId w:val="13"/>
              </w:numPr>
              <w:jc w:val="both"/>
              <w:rPr>
                <w:rFonts w:eastAsia="FangSong"/>
                <w:sz w:val="22"/>
                <w:szCs w:val="22"/>
              </w:rPr>
            </w:pPr>
            <w:r w:rsidRPr="008D5892">
              <w:rPr>
                <w:rFonts w:eastAsia="FangSong"/>
                <w:sz w:val="22"/>
                <w:szCs w:val="22"/>
              </w:rPr>
              <w:t xml:space="preserve">OS, </w:t>
            </w:r>
            <w:r w:rsidRPr="001B3957">
              <w:rPr>
                <w:rFonts w:eastAsia="FangSong"/>
                <w:sz w:val="22"/>
                <w:szCs w:val="22"/>
              </w:rPr>
              <w:t>defined as the interval from T0 to death from any cause, censoring, or the end of follow-up</w:t>
            </w:r>
            <w:r w:rsidRPr="008D5892">
              <w:rPr>
                <w:rFonts w:eastAsia="FangSong"/>
                <w:sz w:val="22"/>
                <w:szCs w:val="22"/>
              </w:rPr>
              <w:t>;</w:t>
            </w:r>
          </w:p>
          <w:p w14:paraId="5192BF09" w14:textId="77777777" w:rsidR="00B73B41" w:rsidRPr="008D5892" w:rsidRDefault="00B73B41" w:rsidP="00B73B41">
            <w:pPr>
              <w:numPr>
                <w:ilvl w:val="0"/>
                <w:numId w:val="13"/>
              </w:numPr>
              <w:jc w:val="both"/>
              <w:rPr>
                <w:rFonts w:eastAsia="FangSong"/>
                <w:sz w:val="22"/>
                <w:szCs w:val="22"/>
              </w:rPr>
            </w:pPr>
            <w:r w:rsidRPr="008D5892">
              <w:rPr>
                <w:rFonts w:eastAsia="FangSong"/>
                <w:sz w:val="22"/>
                <w:szCs w:val="22"/>
              </w:rPr>
              <w:t xml:space="preserve">Safety outcomes included the assessment of adverse events, which were classified and graded by severity according to the Common Terminology Criteria for Adverse Events (CTCAE) version 5.0 </w:t>
            </w:r>
            <w:r w:rsidRPr="008D5892">
              <w:rPr>
                <w:rFonts w:eastAsia="FangSong"/>
                <w:sz w:val="22"/>
                <w:szCs w:val="22"/>
              </w:rPr>
              <w:fldChar w:fldCharType="begin"/>
            </w:r>
            <w:r w:rsidRPr="008D5892">
              <w:rPr>
                <w:rFonts w:eastAsia="FangSong"/>
                <w:sz w:val="22"/>
                <w:szCs w:val="22"/>
              </w:rPr>
              <w:instrText xml:space="preserve"> ADDIN EN.CITE &lt;EndNote&gt;&lt;Cite&gt;&lt;RecNum&gt;23&lt;/RecNum&gt;&lt;DisplayText&gt;[4]&lt;/DisplayText&gt;&lt;record&gt;&lt;rec-number&gt;23&lt;/rec-number&gt;&lt;foreign-keys&gt;&lt;key app="EN" db-id="zw25dpfx6sev0nedxe55p25ms9ea0vff0200" timestamp="1718822504"&gt;23&lt;/key&gt;&lt;/foreign-keys&gt;&lt;ref-type name="Journal Article"&gt;17&lt;/ref-type&gt;&lt;contributors&gt;&lt;/contributors&gt;&lt;titles&gt;&lt;title&gt;National Cancer Institute. Common Terminology Criteria for Adverse Events (CTCAE)v5.0. https://ctep.cancer.gov/protocolDevelopment/electronic_applications/ctc.htm#ctc_50. Acces sed 3 May 2022.&lt;/title&gt;&lt;/titles&gt;&lt;dates&gt;&lt;/dates&gt;&lt;urls&gt;&lt;/urls&gt;&lt;/record&gt;&lt;/Cite&gt;&lt;/EndNote&gt;</w:instrText>
            </w:r>
            <w:r w:rsidRPr="008D5892">
              <w:rPr>
                <w:rFonts w:eastAsia="FangSong"/>
                <w:sz w:val="22"/>
                <w:szCs w:val="22"/>
              </w:rPr>
              <w:fldChar w:fldCharType="separate"/>
            </w:r>
            <w:r w:rsidRPr="008D5892">
              <w:rPr>
                <w:rFonts w:eastAsia="FangSong"/>
                <w:sz w:val="22"/>
                <w:szCs w:val="22"/>
              </w:rPr>
              <w:t>[4]</w:t>
            </w:r>
            <w:r w:rsidRPr="008D5892">
              <w:rPr>
                <w:rFonts w:eastAsia="FangSong"/>
                <w:sz w:val="22"/>
                <w:szCs w:val="22"/>
              </w:rPr>
              <w:fldChar w:fldCharType="end"/>
            </w:r>
            <w:r w:rsidRPr="008D5892">
              <w:rPr>
                <w:rFonts w:eastAsia="FangSong"/>
                <w:sz w:val="22"/>
                <w:szCs w:val="22"/>
              </w:rPr>
              <w:t>. Adverse events of at least grade 3 severity were managed immediately, while other events were treated as clinically indicated.</w:t>
            </w:r>
          </w:p>
        </w:tc>
      </w:tr>
      <w:tr w:rsidR="00B73B41" w:rsidRPr="008D5892" w14:paraId="713F59C9" w14:textId="77777777" w:rsidTr="000C39F4">
        <w:trPr>
          <w:trHeight w:val="3471"/>
        </w:trPr>
        <w:tc>
          <w:tcPr>
            <w:tcW w:w="814" w:type="pct"/>
            <w:vAlign w:val="center"/>
          </w:tcPr>
          <w:p w14:paraId="710BEA90" w14:textId="77777777" w:rsidR="00B73B41" w:rsidRPr="008D5892" w:rsidRDefault="00B73B41" w:rsidP="00306465">
            <w:pPr>
              <w:rPr>
                <w:rFonts w:eastAsia="FangSong"/>
                <w:sz w:val="22"/>
                <w:szCs w:val="22"/>
              </w:rPr>
            </w:pPr>
            <w:r w:rsidRPr="008D5892">
              <w:rPr>
                <w:rFonts w:eastAsia="DengXian"/>
                <w:b/>
                <w:bCs/>
                <w:sz w:val="22"/>
                <w:szCs w:val="22"/>
              </w:rPr>
              <w:lastRenderedPageBreak/>
              <w:t>Causal contrast</w:t>
            </w:r>
          </w:p>
        </w:tc>
        <w:tc>
          <w:tcPr>
            <w:tcW w:w="1964" w:type="pct"/>
            <w:vAlign w:val="center"/>
          </w:tcPr>
          <w:p w14:paraId="7132892D" w14:textId="77777777" w:rsidR="00B73B41" w:rsidRPr="008D5892" w:rsidRDefault="00B73B41" w:rsidP="00306465">
            <w:pPr>
              <w:rPr>
                <w:rFonts w:eastAsia="FangSong"/>
                <w:i/>
                <w:iCs/>
                <w:sz w:val="22"/>
                <w:szCs w:val="22"/>
              </w:rPr>
            </w:pPr>
            <w:r w:rsidRPr="008D5892">
              <w:rPr>
                <w:rFonts w:eastAsia="FangSong"/>
                <w:i/>
                <w:iCs/>
                <w:sz w:val="22"/>
                <w:szCs w:val="22"/>
              </w:rPr>
              <w:t>Intention-to-treat analysis for efficacy:</w:t>
            </w:r>
          </w:p>
          <w:p w14:paraId="3AC56EB8" w14:textId="77777777" w:rsidR="00B73B41" w:rsidRPr="008D5892" w:rsidRDefault="00B73B41" w:rsidP="00306465">
            <w:pPr>
              <w:rPr>
                <w:rFonts w:eastAsia="FangSong"/>
                <w:sz w:val="22"/>
                <w:szCs w:val="22"/>
              </w:rPr>
            </w:pPr>
            <w:r w:rsidRPr="008D5892">
              <w:rPr>
                <w:rFonts w:eastAsia="FangSong"/>
                <w:sz w:val="22"/>
                <w:szCs w:val="22"/>
              </w:rPr>
              <w:t>All eligible patients were included in the efficacy analysis according to their assigned treatment arm. The prespecified primary analysis for recurrence-free survival and overall survival was the log-rank test, with stratification by key baseline factors (e.g., C</w:t>
            </w:r>
            <w:r w:rsidRPr="008D5892">
              <w:rPr>
                <w:rFonts w:eastAsia="Times New Roman"/>
                <w:color w:val="000000"/>
                <w:sz w:val="22"/>
                <w:szCs w:val="22"/>
              </w:rPr>
              <w:t>hild</w:t>
            </w:r>
            <w:r w:rsidRPr="008D5892">
              <w:rPr>
                <w:color w:val="000000"/>
                <w:sz w:val="22"/>
                <w:szCs w:val="22"/>
              </w:rPr>
              <w:t>-</w:t>
            </w:r>
            <w:r w:rsidRPr="008D5892">
              <w:rPr>
                <w:rFonts w:eastAsia="Times New Roman"/>
                <w:color w:val="000000"/>
                <w:sz w:val="22"/>
                <w:szCs w:val="22"/>
              </w:rPr>
              <w:t>Pugh</w:t>
            </w:r>
            <w:r w:rsidRPr="008D5892">
              <w:rPr>
                <w:color w:val="000000"/>
                <w:sz w:val="22"/>
                <w:szCs w:val="22"/>
              </w:rPr>
              <w:t xml:space="preserve"> class</w:t>
            </w:r>
            <w:r w:rsidRPr="008D5892">
              <w:rPr>
                <w:rFonts w:eastAsia="FangSong"/>
                <w:sz w:val="22"/>
                <w:szCs w:val="22"/>
              </w:rPr>
              <w:t>, Eastern Cooperative Oncology Group Performance Status, and macro- or m</w:t>
            </w:r>
            <w:r w:rsidRPr="008D5892">
              <w:rPr>
                <w:color w:val="000000"/>
                <w:sz w:val="22"/>
                <w:szCs w:val="22"/>
              </w:rPr>
              <w:t>icrovascular invasion</w:t>
            </w:r>
            <w:r w:rsidRPr="008D5892">
              <w:rPr>
                <w:rFonts w:eastAsia="FangSong"/>
                <w:sz w:val="22"/>
                <w:szCs w:val="22"/>
              </w:rPr>
              <w:t>). For intention-to-treat analysis, missing data were censored according to the “last observation carried forward” principle.</w:t>
            </w:r>
          </w:p>
          <w:p w14:paraId="43356DEC" w14:textId="77777777" w:rsidR="00B73B41" w:rsidRPr="008D5892" w:rsidRDefault="00B73B41" w:rsidP="00306465">
            <w:pPr>
              <w:rPr>
                <w:rFonts w:eastAsia="FangSong"/>
                <w:i/>
                <w:iCs/>
                <w:sz w:val="22"/>
                <w:szCs w:val="22"/>
              </w:rPr>
            </w:pPr>
          </w:p>
          <w:p w14:paraId="73C6D1D8" w14:textId="77777777" w:rsidR="00B73B41" w:rsidRPr="008D5892" w:rsidRDefault="00B73B41" w:rsidP="00306465">
            <w:pPr>
              <w:rPr>
                <w:rFonts w:eastAsia="FangSong"/>
                <w:i/>
                <w:iCs/>
                <w:sz w:val="22"/>
                <w:szCs w:val="22"/>
              </w:rPr>
            </w:pPr>
            <w:r w:rsidRPr="008D5892">
              <w:rPr>
                <w:rFonts w:eastAsia="FangSong"/>
                <w:i/>
                <w:iCs/>
                <w:sz w:val="22"/>
                <w:szCs w:val="22"/>
              </w:rPr>
              <w:t>Per-protocol analysis for treatment-related toxicities:</w:t>
            </w:r>
          </w:p>
          <w:p w14:paraId="2D6D46E1" w14:textId="77777777" w:rsidR="00B73B41" w:rsidRPr="008D5892" w:rsidRDefault="00B73B41" w:rsidP="00306465">
            <w:pPr>
              <w:rPr>
                <w:rFonts w:eastAsia="FangSong"/>
                <w:sz w:val="22"/>
                <w:szCs w:val="22"/>
              </w:rPr>
            </w:pPr>
            <w:r w:rsidRPr="008D5892">
              <w:rPr>
                <w:rFonts w:eastAsia="FangSong"/>
                <w:sz w:val="22"/>
                <w:szCs w:val="22"/>
              </w:rPr>
              <w:t>Patients who received at least one dose of study drug and complied with the protocol were included in the per-protocol analysis of toxicity, regardless of baseline eligibility criteria.</w:t>
            </w:r>
          </w:p>
        </w:tc>
        <w:tc>
          <w:tcPr>
            <w:tcW w:w="2222" w:type="pct"/>
            <w:vAlign w:val="center"/>
          </w:tcPr>
          <w:p w14:paraId="5444DF82" w14:textId="77777777" w:rsidR="00B73B41" w:rsidRPr="008D5892" w:rsidRDefault="00B73B41" w:rsidP="00306465">
            <w:pPr>
              <w:rPr>
                <w:rFonts w:eastAsia="FangSong"/>
                <w:sz w:val="22"/>
                <w:szCs w:val="22"/>
              </w:rPr>
            </w:pPr>
            <w:r w:rsidRPr="008D5892">
              <w:rPr>
                <w:rFonts w:eastAsia="FangSong"/>
                <w:sz w:val="22"/>
                <w:szCs w:val="22"/>
              </w:rPr>
              <w:t>The association of interest was the real-world equivalent of an intention-to-treat hazard ratio, which quantified the causal effect of initiating adjuvant therapy or active surveillance at 4</w:t>
            </w:r>
            <w:r>
              <w:rPr>
                <w:rFonts w:eastAsia="FangSong"/>
                <w:sz w:val="22"/>
                <w:szCs w:val="22"/>
              </w:rPr>
              <w:t>–</w:t>
            </w:r>
            <w:r w:rsidRPr="008D5892">
              <w:rPr>
                <w:rFonts w:eastAsia="FangSong"/>
                <w:sz w:val="22"/>
                <w:szCs w:val="22"/>
              </w:rPr>
              <w:t>8 weeks after curative resection, regardless of subsequent treatment adherence.</w:t>
            </w:r>
          </w:p>
        </w:tc>
      </w:tr>
      <w:tr w:rsidR="00B73B41" w:rsidRPr="008D5892" w14:paraId="6AB74BCB" w14:textId="77777777" w:rsidTr="000C39F4">
        <w:tc>
          <w:tcPr>
            <w:tcW w:w="814" w:type="pct"/>
            <w:vAlign w:val="center"/>
          </w:tcPr>
          <w:p w14:paraId="266472E0" w14:textId="77777777" w:rsidR="00B73B41" w:rsidRPr="008D5892" w:rsidRDefault="00B73B41" w:rsidP="00306465">
            <w:pPr>
              <w:autoSpaceDE w:val="0"/>
              <w:autoSpaceDN w:val="0"/>
              <w:adjustRightInd w:val="0"/>
              <w:rPr>
                <w:rFonts w:eastAsia="DengXian"/>
                <w:b/>
                <w:bCs/>
                <w:sz w:val="22"/>
                <w:szCs w:val="22"/>
              </w:rPr>
            </w:pPr>
            <w:r w:rsidRPr="008D5892">
              <w:rPr>
                <w:rFonts w:eastAsia="DengXian"/>
                <w:b/>
                <w:bCs/>
                <w:sz w:val="22"/>
                <w:szCs w:val="22"/>
              </w:rPr>
              <w:t xml:space="preserve">Sample size </w:t>
            </w:r>
          </w:p>
        </w:tc>
        <w:tc>
          <w:tcPr>
            <w:tcW w:w="1964" w:type="pct"/>
            <w:vAlign w:val="center"/>
          </w:tcPr>
          <w:p w14:paraId="7697C2C7" w14:textId="77777777" w:rsidR="00B73B41" w:rsidRPr="008D5892" w:rsidRDefault="00B73B41" w:rsidP="00306465">
            <w:pPr>
              <w:rPr>
                <w:rFonts w:eastAsia="FangSong"/>
                <w:sz w:val="22"/>
                <w:szCs w:val="22"/>
              </w:rPr>
            </w:pPr>
            <w:r w:rsidRPr="008D5892">
              <w:rPr>
                <w:rFonts w:eastAsia="FangSong"/>
                <w:sz w:val="22"/>
                <w:szCs w:val="22"/>
              </w:rPr>
              <w:t>Minimal sample size was calculated using PASS 15 software for a two-arm superiority randomized controlled trial. Based on the updated results from the IMBrave050 study</w:t>
            </w:r>
            <w:r w:rsidRPr="008D5892">
              <w:rPr>
                <w:rFonts w:eastAsia="FangSong"/>
                <w:sz w:val="22"/>
                <w:szCs w:val="22"/>
              </w:rPr>
              <w:fldChar w:fldCharType="begin"/>
            </w:r>
            <w:r w:rsidRPr="008D5892">
              <w:rPr>
                <w:rFonts w:eastAsia="FangSong"/>
                <w:sz w:val="22"/>
                <w:szCs w:val="22"/>
              </w:rPr>
              <w:instrText xml:space="preserve"> ADDIN EN.CITE &lt;EndNote&gt;&lt;Cite&gt;&lt;Author&gt;Yopp&lt;/Author&gt;&lt;Year&gt;2024&lt;/Year&gt;&lt;RecNum&gt;45&lt;/RecNum&gt;&lt;DisplayText&gt;[5]&lt;/DisplayText&gt;&lt;record&gt;&lt;rec-number&gt;45&lt;/rec-number&gt;&lt;foreign-keys&gt;&lt;key app="EN" db-id="zw25dpfx6sev0nedxe55p25ms9ea0vff0200" timestamp="1750863530"&gt;45&lt;/key&gt;&lt;/foreign-keys&gt;&lt;ref-type name="Journal Article"&gt;17&lt;/ref-type&gt;&lt;contributors&gt;&lt;authors&gt;&lt;author&gt;Yopp, A.&lt;/author&gt;&lt;author&gt;Kudo, M.&lt;/author&gt;&lt;author&gt;Chen, M.&lt;/author&gt;&lt;author&gt;Cheng, A. L.&lt;/author&gt;&lt;author&gt;Kaseb, A. O.&lt;/author&gt;&lt;author&gt;Lee, H. C.&lt;/author&gt;&lt;author&gt;Qin, S.&lt;/author&gt;&lt;author&gt;Cha, E.&lt;/author&gt;&lt;author&gt;Hack, S. P.&lt;/author&gt;&lt;author&gt;Lian, Q.&lt;/author&gt;&lt;author&gt;Spahn, J.&lt;/author&gt;&lt;author&gt;Wu, C.&lt;/author&gt;&lt;author&gt;Chow, P.&lt;/author&gt;&lt;/authors&gt;&lt;/contributors&gt;&lt;titles&gt;&lt;title&gt;LBA39 Updated efficacy and safety data from IMbrave050: Phase III study of adjuvant atezolizumab (atezo) + bevacizumab (bev) vs active surveillance in patients (pts) with resected or ablated high-risk hepatocellular carcinoma (HCC)&lt;/title&gt;&lt;secondary-title&gt;Annals of Oncology&lt;/secondary-title&gt;&lt;/titles&gt;&lt;periodical&gt;&lt;full-title&gt;Annals of Oncology&lt;/full-title&gt;&lt;/periodical&gt;&lt;pages&gt;1230&lt;/pages&gt;&lt;volume&gt;35&lt;/volume&gt;&lt;number&gt;S2&lt;/number&gt;&lt;dates&gt;&lt;year&gt;2024&lt;/year&gt;&lt;/dates&gt;&lt;isbn&gt;09237534&lt;/isbn&gt;&lt;urls&gt;&lt;/urls&gt;&lt;electronic-resource-num&gt;10.1016/j.annonc.2024.08.2279&lt;/electronic-resource-num&gt;&lt;/record&gt;&lt;/Cite&gt;&lt;/EndNote&gt;</w:instrText>
            </w:r>
            <w:r w:rsidRPr="008D5892">
              <w:rPr>
                <w:rFonts w:eastAsia="FangSong"/>
                <w:sz w:val="22"/>
                <w:szCs w:val="22"/>
              </w:rPr>
              <w:fldChar w:fldCharType="separate"/>
            </w:r>
            <w:r w:rsidRPr="008D5892">
              <w:rPr>
                <w:rFonts w:eastAsia="FangSong"/>
                <w:sz w:val="22"/>
                <w:szCs w:val="22"/>
              </w:rPr>
              <w:t>[5]</w:t>
            </w:r>
            <w:r w:rsidRPr="008D5892">
              <w:rPr>
                <w:rFonts w:eastAsia="FangSong"/>
                <w:sz w:val="22"/>
                <w:szCs w:val="22"/>
              </w:rPr>
              <w:fldChar w:fldCharType="end"/>
            </w:r>
            <w:r w:rsidRPr="008D5892">
              <w:rPr>
                <w:rFonts w:eastAsia="FangSong"/>
                <w:sz w:val="22"/>
                <w:szCs w:val="22"/>
              </w:rPr>
              <w:t>, the median recurrence-free survival for hepatocellular carcinoma patients beyond the up-to-7 criterion who received active surveillance after curative resection was 13.7 months. The expected median recurrence-free survival with adjuvant therapy was 19.7 months, corresponding to a hazard ratio of 0.72 (adjuvant therapy relative to control). With a two-sided significance level (α=0.05), power of 80%, and 1:1 allocation, the minimal sample was calculated as 15</w:t>
            </w:r>
            <w:r w:rsidRPr="001B3957">
              <w:rPr>
                <w:rFonts w:eastAsia="FangSong"/>
                <w:sz w:val="22"/>
                <w:szCs w:val="22"/>
              </w:rPr>
              <w:t>5</w:t>
            </w:r>
            <w:r w:rsidRPr="008D5892">
              <w:rPr>
                <w:rFonts w:eastAsia="FangSong"/>
                <w:sz w:val="22"/>
                <w:szCs w:val="22"/>
              </w:rPr>
              <w:t xml:space="preserve"> patients per arm (3</w:t>
            </w:r>
            <w:r w:rsidRPr="001B3957">
              <w:rPr>
                <w:rFonts w:eastAsia="FangSong"/>
                <w:sz w:val="22"/>
                <w:szCs w:val="22"/>
              </w:rPr>
              <w:t>10</w:t>
            </w:r>
            <w:r w:rsidRPr="008D5892">
              <w:rPr>
                <w:rFonts w:eastAsia="FangSong"/>
                <w:sz w:val="22"/>
                <w:szCs w:val="22"/>
              </w:rPr>
              <w:t xml:space="preserve"> total), assuming 129 outcome events in the surveillance arm and 110 in the adjuvant therapy arm.</w:t>
            </w:r>
          </w:p>
          <w:p w14:paraId="37185078" w14:textId="77777777" w:rsidR="00B73B41" w:rsidRPr="008D5892" w:rsidRDefault="00B73B41" w:rsidP="00306465">
            <w:pPr>
              <w:rPr>
                <w:rFonts w:eastAsia="FangSong"/>
                <w:sz w:val="22"/>
                <w:szCs w:val="22"/>
              </w:rPr>
            </w:pPr>
            <w:r w:rsidRPr="008D5892">
              <w:rPr>
                <w:rFonts w:eastAsia="FangSong"/>
                <w:sz w:val="22"/>
                <w:szCs w:val="22"/>
              </w:rPr>
              <w:t xml:space="preserve">This minimal sample was adjusted to account for potential attrition assuming an anticipated annual dropout rate of 5%, an accrual period of 24 months, and a total follow-up duration of 48 months, Therefore the </w:t>
            </w:r>
            <w:r w:rsidRPr="008D5892">
              <w:rPr>
                <w:rFonts w:eastAsia="FangSong"/>
                <w:sz w:val="22"/>
                <w:szCs w:val="22"/>
              </w:rPr>
              <w:lastRenderedPageBreak/>
              <w:t>desired sample was set at 37</w:t>
            </w:r>
            <w:r w:rsidRPr="001B3957">
              <w:rPr>
                <w:rFonts w:eastAsia="FangSong"/>
                <w:sz w:val="22"/>
                <w:szCs w:val="22"/>
              </w:rPr>
              <w:t>2</w:t>
            </w:r>
            <w:r w:rsidRPr="008D5892">
              <w:rPr>
                <w:rFonts w:eastAsia="FangSong"/>
                <w:sz w:val="22"/>
                <w:szCs w:val="22"/>
              </w:rPr>
              <w:t xml:space="preserve"> patients (18</w:t>
            </w:r>
            <w:r w:rsidRPr="001B3957">
              <w:rPr>
                <w:rFonts w:eastAsia="FangSong"/>
                <w:sz w:val="22"/>
                <w:szCs w:val="22"/>
              </w:rPr>
              <w:t>6</w:t>
            </w:r>
            <w:r w:rsidRPr="008D5892">
              <w:rPr>
                <w:rFonts w:eastAsia="FangSong"/>
                <w:sz w:val="22"/>
                <w:szCs w:val="22"/>
              </w:rPr>
              <w:t xml:space="preserve"> per arm).</w:t>
            </w:r>
          </w:p>
        </w:tc>
        <w:tc>
          <w:tcPr>
            <w:tcW w:w="2222" w:type="pct"/>
            <w:vAlign w:val="center"/>
          </w:tcPr>
          <w:p w14:paraId="3AD3CEF4" w14:textId="77777777" w:rsidR="00B73B41" w:rsidRPr="008D5892" w:rsidRDefault="00B73B41" w:rsidP="00306465">
            <w:pPr>
              <w:rPr>
                <w:rFonts w:eastAsia="DengXian"/>
                <w:sz w:val="22"/>
                <w:szCs w:val="22"/>
              </w:rPr>
            </w:pPr>
            <w:r w:rsidRPr="008D5892">
              <w:rPr>
                <w:rFonts w:eastAsia="DengXian"/>
                <w:sz w:val="22"/>
                <w:szCs w:val="22"/>
              </w:rPr>
              <w:lastRenderedPageBreak/>
              <w:t>The final sample size for the primary analysis, after matching, should be at least 374 patients (187 per group), accounting for patient selection bias and attrition during follow-up.</w:t>
            </w:r>
          </w:p>
        </w:tc>
      </w:tr>
      <w:tr w:rsidR="00B73B41" w:rsidRPr="008D5892" w14:paraId="7A56FDC1" w14:textId="77777777" w:rsidTr="000C39F4">
        <w:tc>
          <w:tcPr>
            <w:tcW w:w="814" w:type="pct"/>
          </w:tcPr>
          <w:p w14:paraId="14E38CD5" w14:textId="77777777" w:rsidR="00B73B41" w:rsidRPr="008D5892" w:rsidRDefault="00B73B41" w:rsidP="00306465">
            <w:pPr>
              <w:autoSpaceDE w:val="0"/>
              <w:autoSpaceDN w:val="0"/>
              <w:adjustRightInd w:val="0"/>
              <w:rPr>
                <w:rFonts w:eastAsia="DengXian"/>
                <w:b/>
                <w:bCs/>
                <w:sz w:val="22"/>
                <w:szCs w:val="22"/>
              </w:rPr>
            </w:pPr>
            <w:r w:rsidRPr="008D5892">
              <w:rPr>
                <w:rFonts w:eastAsia="DengXian"/>
                <w:b/>
                <w:bCs/>
                <w:sz w:val="22"/>
                <w:szCs w:val="22"/>
              </w:rPr>
              <w:t>Statistical</w:t>
            </w:r>
          </w:p>
          <w:p w14:paraId="789E71EF" w14:textId="77777777" w:rsidR="00B73B41" w:rsidRPr="008D5892" w:rsidRDefault="00B73B41" w:rsidP="00306465">
            <w:pPr>
              <w:rPr>
                <w:rFonts w:eastAsia="DengXian"/>
                <w:sz w:val="22"/>
                <w:szCs w:val="22"/>
              </w:rPr>
            </w:pPr>
            <w:r w:rsidRPr="008D5892">
              <w:rPr>
                <w:rFonts w:eastAsia="DengXian"/>
                <w:b/>
                <w:bCs/>
                <w:sz w:val="22"/>
                <w:szCs w:val="22"/>
              </w:rPr>
              <w:t>analysis</w:t>
            </w:r>
          </w:p>
        </w:tc>
        <w:tc>
          <w:tcPr>
            <w:tcW w:w="1964" w:type="pct"/>
          </w:tcPr>
          <w:p w14:paraId="7185E49E" w14:textId="77777777" w:rsidR="00B73B41" w:rsidRPr="008D5892" w:rsidRDefault="00B73B41" w:rsidP="00306465">
            <w:pPr>
              <w:rPr>
                <w:rFonts w:eastAsia="FangSong"/>
                <w:i/>
                <w:iCs/>
                <w:sz w:val="22"/>
                <w:szCs w:val="22"/>
              </w:rPr>
            </w:pPr>
            <w:r w:rsidRPr="008D5892">
              <w:rPr>
                <w:rFonts w:eastAsia="FangSong"/>
                <w:i/>
                <w:iCs/>
                <w:sz w:val="22"/>
                <w:szCs w:val="22"/>
              </w:rPr>
              <w:t>Statistical significance</w:t>
            </w:r>
          </w:p>
          <w:p w14:paraId="38A078E9" w14:textId="77777777" w:rsidR="00B73B41" w:rsidRPr="008D5892" w:rsidRDefault="00B73B41" w:rsidP="00306465">
            <w:pPr>
              <w:rPr>
                <w:rFonts w:eastAsia="FangSong"/>
                <w:sz w:val="22"/>
                <w:szCs w:val="22"/>
              </w:rPr>
            </w:pPr>
            <w:r w:rsidRPr="008D5892">
              <w:rPr>
                <w:rFonts w:eastAsia="FangSong"/>
                <w:sz w:val="22"/>
                <w:szCs w:val="22"/>
              </w:rPr>
              <w:t>All statistical inferences adhered to two-arm superiority hypothesis testing, with the significance level set at α = 0.05.</w:t>
            </w:r>
          </w:p>
          <w:p w14:paraId="7F4B51B1" w14:textId="77777777" w:rsidR="00B73B41" w:rsidRPr="008D5892" w:rsidRDefault="00B73B41" w:rsidP="00306465">
            <w:pPr>
              <w:rPr>
                <w:rFonts w:eastAsia="FangSong"/>
                <w:sz w:val="22"/>
                <w:szCs w:val="22"/>
              </w:rPr>
            </w:pPr>
          </w:p>
          <w:p w14:paraId="0789E558" w14:textId="77777777" w:rsidR="00B73B41" w:rsidRPr="008D5892" w:rsidRDefault="00B73B41" w:rsidP="00306465">
            <w:pPr>
              <w:rPr>
                <w:rFonts w:eastAsia="FangSong"/>
                <w:i/>
                <w:iCs/>
                <w:sz w:val="22"/>
                <w:szCs w:val="22"/>
              </w:rPr>
            </w:pPr>
            <w:r w:rsidRPr="008D5892">
              <w:rPr>
                <w:rFonts w:eastAsia="FangSong"/>
                <w:i/>
                <w:iCs/>
                <w:sz w:val="22"/>
                <w:szCs w:val="22"/>
              </w:rPr>
              <w:t>Intergroup comparisons</w:t>
            </w:r>
          </w:p>
          <w:p w14:paraId="50302620" w14:textId="77777777" w:rsidR="00B73B41" w:rsidRPr="008D5892" w:rsidRDefault="00B73B41" w:rsidP="00306465">
            <w:pPr>
              <w:rPr>
                <w:rFonts w:eastAsia="FangSong"/>
                <w:sz w:val="22"/>
                <w:szCs w:val="22"/>
              </w:rPr>
            </w:pPr>
            <w:r w:rsidRPr="008D5892">
              <w:rPr>
                <w:rFonts w:eastAsia="FangSong"/>
                <w:sz w:val="22"/>
                <w:szCs w:val="22"/>
              </w:rPr>
              <w:t>For intergroup comparisons, effect sizes were estimated (e.g., mean difference for continuous outcomes, risk ratio for dichotomous outcomes, odds ratio for multinomial categorical outcomes) alongside 95% confidence intervals (95% CI) to quantify magnitude and precision of treatment effects. P values were reported to assess statistical significance, with interpretation focused on clinical relevance beyond mere hypothesis testing.</w:t>
            </w:r>
          </w:p>
          <w:p w14:paraId="62338C90" w14:textId="77777777" w:rsidR="00B73B41" w:rsidRPr="008D5892" w:rsidRDefault="00B73B41" w:rsidP="00306465">
            <w:pPr>
              <w:rPr>
                <w:rFonts w:eastAsia="FangSong"/>
                <w:sz w:val="22"/>
                <w:szCs w:val="22"/>
              </w:rPr>
            </w:pPr>
          </w:p>
          <w:p w14:paraId="6EA46293" w14:textId="77777777" w:rsidR="00B73B41" w:rsidRPr="008D5892" w:rsidRDefault="00B73B41" w:rsidP="00306465">
            <w:pPr>
              <w:rPr>
                <w:rFonts w:eastAsia="FangSong"/>
                <w:i/>
                <w:iCs/>
                <w:sz w:val="22"/>
                <w:szCs w:val="22"/>
              </w:rPr>
            </w:pPr>
            <w:r w:rsidRPr="008D5892">
              <w:rPr>
                <w:rFonts w:eastAsia="FangSong"/>
                <w:i/>
                <w:iCs/>
                <w:sz w:val="22"/>
                <w:szCs w:val="22"/>
              </w:rPr>
              <w:t>Statistical descriptions</w:t>
            </w:r>
          </w:p>
          <w:p w14:paraId="3366A1AE" w14:textId="77777777" w:rsidR="00B73B41" w:rsidRPr="008D5892" w:rsidRDefault="00B73B41" w:rsidP="00306465">
            <w:pPr>
              <w:rPr>
                <w:rFonts w:eastAsia="FangSong"/>
                <w:sz w:val="22"/>
                <w:szCs w:val="22"/>
              </w:rPr>
            </w:pPr>
            <w:r w:rsidRPr="008D5892">
              <w:rPr>
                <w:rFonts w:eastAsia="FangSong"/>
                <w:sz w:val="22"/>
                <w:szCs w:val="22"/>
              </w:rPr>
              <w:t>For statistical descriptions, variables were categorized as follows.</w:t>
            </w:r>
          </w:p>
          <w:p w14:paraId="035568DB" w14:textId="77777777" w:rsidR="00B73B41" w:rsidRPr="008D5892" w:rsidRDefault="00B73B41" w:rsidP="00306465">
            <w:pPr>
              <w:rPr>
                <w:rFonts w:eastAsia="FangSong"/>
                <w:sz w:val="22"/>
                <w:szCs w:val="22"/>
              </w:rPr>
            </w:pPr>
            <w:r w:rsidRPr="008D5892">
              <w:rPr>
                <w:rFonts w:eastAsia="FangSong"/>
                <w:sz w:val="22"/>
                <w:szCs w:val="22"/>
              </w:rPr>
              <w:t>Continuous variables: If normally distributed (as assessed via Shapiro-Wilk test or visual inspection), they were reported as mean ± standard deviation (SD); if distributed with skew, they were presented as median (interquartile range).</w:t>
            </w:r>
          </w:p>
          <w:p w14:paraId="7EA44876" w14:textId="77777777" w:rsidR="00B73B41" w:rsidRPr="008D5892" w:rsidRDefault="00B73B41" w:rsidP="00306465">
            <w:pPr>
              <w:rPr>
                <w:rFonts w:eastAsia="FangSong"/>
                <w:sz w:val="22"/>
                <w:szCs w:val="22"/>
              </w:rPr>
            </w:pPr>
            <w:r w:rsidRPr="008D5892">
              <w:rPr>
                <w:rFonts w:eastAsia="FangSong"/>
                <w:sz w:val="22"/>
                <w:szCs w:val="22"/>
              </w:rPr>
              <w:t>Categorical variables: Binary outcomes were reported as frequency (percentage); while nominal/categorical variables with &gt; 2 categories were additionally presented as counts per category and proportions, ensuring clarity for multi-level classifications, such as in the case of albumin-bilirubin stage.</w:t>
            </w:r>
          </w:p>
          <w:p w14:paraId="7F7CCBD4" w14:textId="77777777" w:rsidR="00B73B41" w:rsidRPr="008D5892" w:rsidRDefault="00B73B41" w:rsidP="00306465">
            <w:pPr>
              <w:rPr>
                <w:rFonts w:eastAsia="FangSong"/>
                <w:sz w:val="22"/>
                <w:szCs w:val="22"/>
              </w:rPr>
            </w:pPr>
          </w:p>
          <w:p w14:paraId="71A4899C" w14:textId="77777777" w:rsidR="00B73B41" w:rsidRPr="008D5892" w:rsidRDefault="00B73B41" w:rsidP="00306465">
            <w:pPr>
              <w:rPr>
                <w:rFonts w:eastAsia="FangSong"/>
                <w:i/>
                <w:iCs/>
                <w:sz w:val="22"/>
                <w:szCs w:val="22"/>
              </w:rPr>
            </w:pPr>
            <w:r w:rsidRPr="008D5892">
              <w:rPr>
                <w:rFonts w:eastAsia="FangSong"/>
                <w:i/>
                <w:iCs/>
                <w:sz w:val="22"/>
                <w:szCs w:val="22"/>
              </w:rPr>
              <w:t>Survival analysis</w:t>
            </w:r>
          </w:p>
          <w:p w14:paraId="504020C7" w14:textId="77777777" w:rsidR="00B73B41" w:rsidRPr="008D5892" w:rsidRDefault="00B73B41" w:rsidP="00306465">
            <w:pPr>
              <w:rPr>
                <w:rFonts w:eastAsia="FangSong"/>
                <w:sz w:val="22"/>
                <w:szCs w:val="22"/>
              </w:rPr>
            </w:pPr>
            <w:r w:rsidRPr="008D5892">
              <w:rPr>
                <w:rFonts w:eastAsia="FangSong"/>
                <w:sz w:val="22"/>
                <w:szCs w:val="22"/>
              </w:rPr>
              <w:t>Survival analysis proceeded in three steps as follows.</w:t>
            </w:r>
          </w:p>
          <w:p w14:paraId="47365CEA" w14:textId="77777777" w:rsidR="00B73B41" w:rsidRPr="008D5892" w:rsidRDefault="00B73B41" w:rsidP="00306465">
            <w:pPr>
              <w:rPr>
                <w:rFonts w:eastAsia="FangSong"/>
                <w:sz w:val="22"/>
                <w:szCs w:val="22"/>
              </w:rPr>
            </w:pPr>
            <w:r w:rsidRPr="008D5892">
              <w:rPr>
                <w:rFonts w:eastAsia="FangSong"/>
                <w:sz w:val="22"/>
                <w:szCs w:val="22"/>
              </w:rPr>
              <w:t>Estimation: Median recurrence-free survival and overall survival were estimated via the Kaplan-Meier method, with 95% confidence intervals calculated via the Brookmeyer-</w:t>
            </w:r>
            <w:r w:rsidRPr="008D5892">
              <w:rPr>
                <w:rFonts w:eastAsia="FangSong"/>
                <w:sz w:val="22"/>
                <w:szCs w:val="22"/>
              </w:rPr>
              <w:lastRenderedPageBreak/>
              <w:t>Crowley method, which robustly accounts for censoring by integrating survival function estimates.</w:t>
            </w:r>
          </w:p>
          <w:p w14:paraId="0B97690F" w14:textId="77777777" w:rsidR="00B73B41" w:rsidRPr="008D5892" w:rsidRDefault="00B73B41" w:rsidP="00306465">
            <w:pPr>
              <w:rPr>
                <w:rFonts w:eastAsia="FangSong"/>
                <w:sz w:val="22"/>
                <w:szCs w:val="22"/>
              </w:rPr>
            </w:pPr>
            <w:r w:rsidRPr="008D5892">
              <w:rPr>
                <w:rFonts w:eastAsia="FangSong"/>
                <w:sz w:val="22"/>
                <w:szCs w:val="22"/>
              </w:rPr>
              <w:t>Comparison: The log-rank test was employed for intergroup survival comparisons, with adjustment for tied events using the Breslow method if significant censoring or event clustering occurred.</w:t>
            </w:r>
          </w:p>
          <w:p w14:paraId="4AA61514" w14:textId="77777777" w:rsidR="00B73B41" w:rsidRPr="008D5892" w:rsidRDefault="00B73B41" w:rsidP="00306465">
            <w:pPr>
              <w:rPr>
                <w:rFonts w:eastAsia="FangSong"/>
                <w:sz w:val="22"/>
                <w:szCs w:val="22"/>
              </w:rPr>
            </w:pPr>
            <w:r w:rsidRPr="008D5892">
              <w:rPr>
                <w:rFonts w:eastAsia="FangSong"/>
                <w:sz w:val="22"/>
                <w:szCs w:val="22"/>
              </w:rPr>
              <w:t>Visualization: Survival curves were plotted with censoring marks (vertical ticks) to indicate incomplete follow-up data, and annotated with median survival times and 95% CI for clarity.</w:t>
            </w:r>
          </w:p>
          <w:p w14:paraId="608375AF" w14:textId="77777777" w:rsidR="00B73B41" w:rsidRPr="008D5892" w:rsidRDefault="00B73B41" w:rsidP="00306465">
            <w:pPr>
              <w:rPr>
                <w:rFonts w:eastAsia="FangSong"/>
                <w:sz w:val="22"/>
                <w:szCs w:val="22"/>
              </w:rPr>
            </w:pPr>
          </w:p>
          <w:p w14:paraId="2E46971D" w14:textId="77777777" w:rsidR="00B73B41" w:rsidRPr="008D5892" w:rsidRDefault="00B73B41" w:rsidP="00306465">
            <w:pPr>
              <w:rPr>
                <w:rFonts w:eastAsia="FangSong"/>
                <w:i/>
                <w:iCs/>
                <w:sz w:val="22"/>
                <w:szCs w:val="22"/>
              </w:rPr>
            </w:pPr>
            <w:r w:rsidRPr="008D5892">
              <w:rPr>
                <w:rFonts w:eastAsia="FangSong"/>
                <w:i/>
                <w:iCs/>
                <w:sz w:val="22"/>
                <w:szCs w:val="22"/>
              </w:rPr>
              <w:t>Exploratory subgroup analyses</w:t>
            </w:r>
          </w:p>
          <w:p w14:paraId="651FF386" w14:textId="77777777" w:rsidR="00B73B41" w:rsidRPr="008D5892" w:rsidRDefault="00B73B41" w:rsidP="00306465">
            <w:pPr>
              <w:rPr>
                <w:rFonts w:eastAsia="FangSong"/>
                <w:sz w:val="22"/>
                <w:szCs w:val="22"/>
              </w:rPr>
            </w:pPr>
            <w:r w:rsidRPr="008D5892">
              <w:rPr>
                <w:rFonts w:eastAsia="FangSong"/>
                <w:sz w:val="22"/>
                <w:szCs w:val="22"/>
              </w:rPr>
              <w:t xml:space="preserve">Subgroup analyses of antitumor efficacy were performed for clinical factors specified </w:t>
            </w:r>
            <w:r w:rsidRPr="008D5892">
              <w:rPr>
                <w:rFonts w:eastAsia="FangSong"/>
                <w:i/>
                <w:iCs/>
                <w:sz w:val="22"/>
                <w:szCs w:val="22"/>
              </w:rPr>
              <w:t>a priori</w:t>
            </w:r>
            <w:r w:rsidRPr="008D5892">
              <w:rPr>
                <w:rFonts w:eastAsia="FangSong"/>
                <w:sz w:val="22"/>
                <w:szCs w:val="22"/>
              </w:rPr>
              <w:t xml:space="preserve"> in the study protocol, including age (&lt; 65 vs ≥ 65 years), Eastern Cooperative Oncology Group Performance Status (0 vs 1), and Edmondson–Steiner grade (I</w:t>
            </w:r>
            <w:r>
              <w:rPr>
                <w:rFonts w:eastAsia="FangSong"/>
                <w:sz w:val="22"/>
                <w:szCs w:val="22"/>
              </w:rPr>
              <w:t>–</w:t>
            </w:r>
            <w:r w:rsidRPr="008D5892">
              <w:rPr>
                <w:rFonts w:eastAsia="FangSong"/>
                <w:sz w:val="22"/>
                <w:szCs w:val="22"/>
              </w:rPr>
              <w:t>II vs III</w:t>
            </w:r>
            <w:r>
              <w:rPr>
                <w:rFonts w:eastAsia="FangSong"/>
                <w:sz w:val="22"/>
                <w:szCs w:val="22"/>
              </w:rPr>
              <w:t>–</w:t>
            </w:r>
            <w:r w:rsidRPr="008D5892">
              <w:rPr>
                <w:rFonts w:eastAsia="FangSong"/>
                <w:sz w:val="22"/>
                <w:szCs w:val="22"/>
              </w:rPr>
              <w:t xml:space="preserve">IV). To mitigate risks of false-positive findings from multiple comparisons, subgroup effects were evaluated via interaction term tests within the Cox proportional hazards model in the case of survival outcomes, with significance testing of the interaction between treatment and stratifying factor; or via two-way analysis of variance in the case of continuous endpoints, with evaluation of the interaction between treatment and stratifying factor. Results were reported with effect sizes and 95% CIs for each subgroup, accompanied by a formal statistical disclaimer acknowledging the exploratory nature of these analyses. </w:t>
            </w:r>
          </w:p>
          <w:p w14:paraId="15CE3A2B" w14:textId="77777777" w:rsidR="00B73B41" w:rsidRPr="008D5892" w:rsidRDefault="00B73B41" w:rsidP="00306465">
            <w:pPr>
              <w:rPr>
                <w:rFonts w:eastAsia="FangSong"/>
                <w:sz w:val="22"/>
                <w:szCs w:val="22"/>
              </w:rPr>
            </w:pPr>
          </w:p>
          <w:p w14:paraId="239A38F9" w14:textId="77777777" w:rsidR="00B73B41" w:rsidRPr="008D5892" w:rsidRDefault="00B73B41" w:rsidP="00306465">
            <w:pPr>
              <w:rPr>
                <w:rFonts w:eastAsia="FangSong"/>
                <w:sz w:val="22"/>
                <w:szCs w:val="22"/>
              </w:rPr>
            </w:pPr>
            <w:r w:rsidRPr="008D5892">
              <w:rPr>
                <w:rFonts w:eastAsia="FangSong"/>
                <w:sz w:val="22"/>
                <w:szCs w:val="22"/>
              </w:rPr>
              <w:t>Results were hypothesis-generating and not intended for confirmatory inference, with Type I error rates unadjusted for multiple comparisons beyond pre-specified interactions.</w:t>
            </w:r>
          </w:p>
        </w:tc>
        <w:tc>
          <w:tcPr>
            <w:tcW w:w="2222" w:type="pct"/>
          </w:tcPr>
          <w:p w14:paraId="6E886885" w14:textId="77777777" w:rsidR="00B73B41" w:rsidRPr="008D5892" w:rsidRDefault="00B73B41" w:rsidP="00306465">
            <w:pPr>
              <w:rPr>
                <w:rFonts w:eastAsia="FangSong"/>
                <w:i/>
                <w:iCs/>
                <w:sz w:val="22"/>
                <w:szCs w:val="22"/>
              </w:rPr>
            </w:pPr>
            <w:r w:rsidRPr="008D5892">
              <w:rPr>
                <w:rFonts w:eastAsia="FangSong"/>
                <w:i/>
                <w:iCs/>
                <w:sz w:val="22"/>
                <w:szCs w:val="22"/>
              </w:rPr>
              <w:lastRenderedPageBreak/>
              <w:t>Statistical significance</w:t>
            </w:r>
          </w:p>
          <w:p w14:paraId="021E9BC6" w14:textId="77777777" w:rsidR="00B73B41" w:rsidRPr="008D5892" w:rsidRDefault="00B73B41" w:rsidP="00306465">
            <w:pPr>
              <w:rPr>
                <w:rFonts w:eastAsia="FangSong"/>
                <w:sz w:val="22"/>
                <w:szCs w:val="22"/>
              </w:rPr>
            </w:pPr>
            <w:r w:rsidRPr="008D5892">
              <w:rPr>
                <w:rFonts w:eastAsia="FangSong"/>
                <w:sz w:val="22"/>
                <w:szCs w:val="22"/>
              </w:rPr>
              <w:t>Statistical significance was defined as P &lt; 0.05, with all statistical tests two-sided.</w:t>
            </w:r>
          </w:p>
          <w:p w14:paraId="6B4AAC4E" w14:textId="77777777" w:rsidR="00B73B41" w:rsidRPr="008D5892" w:rsidRDefault="00B73B41" w:rsidP="00306465">
            <w:pPr>
              <w:rPr>
                <w:rFonts w:eastAsia="FangSong"/>
                <w:sz w:val="22"/>
                <w:szCs w:val="22"/>
              </w:rPr>
            </w:pPr>
          </w:p>
          <w:p w14:paraId="2AC12114" w14:textId="77777777" w:rsidR="00B73B41" w:rsidRPr="008D5892" w:rsidRDefault="00B73B41" w:rsidP="00306465">
            <w:pPr>
              <w:rPr>
                <w:rFonts w:eastAsia="FangSong"/>
                <w:i/>
                <w:iCs/>
                <w:sz w:val="22"/>
                <w:szCs w:val="22"/>
              </w:rPr>
            </w:pPr>
            <w:r w:rsidRPr="008D5892">
              <w:rPr>
                <w:rFonts w:eastAsia="FangSong"/>
                <w:i/>
                <w:iCs/>
                <w:sz w:val="22"/>
                <w:szCs w:val="22"/>
              </w:rPr>
              <w:t>Basic statistical analyses</w:t>
            </w:r>
          </w:p>
          <w:p w14:paraId="4E1EC6AB" w14:textId="77777777" w:rsidR="00B73B41" w:rsidRPr="008D5892" w:rsidRDefault="00B73B41" w:rsidP="00306465">
            <w:pPr>
              <w:rPr>
                <w:rFonts w:eastAsia="FangSong"/>
                <w:sz w:val="22"/>
                <w:szCs w:val="22"/>
              </w:rPr>
            </w:pPr>
            <w:r w:rsidRPr="008D5892">
              <w:rPr>
                <w:rFonts w:eastAsia="FangSong"/>
                <w:sz w:val="22"/>
                <w:szCs w:val="22"/>
              </w:rPr>
              <w:t xml:space="preserve">Continuous data were assessed for normality using the Shapiro-Wilk test. Normally distributed data were reported as mean ± standard deviation, with intergroup differences evaluated using Student’s </w:t>
            </w:r>
            <w:r w:rsidRPr="008D5892">
              <w:rPr>
                <w:rFonts w:eastAsia="FangSong"/>
                <w:i/>
                <w:iCs/>
                <w:sz w:val="22"/>
                <w:szCs w:val="22"/>
              </w:rPr>
              <w:t>t</w:t>
            </w:r>
            <w:r w:rsidRPr="008D5892">
              <w:rPr>
                <w:rFonts w:eastAsia="FangSong"/>
                <w:sz w:val="22"/>
                <w:szCs w:val="22"/>
              </w:rPr>
              <w:t xml:space="preserve"> test (for equal variances, confirmed by Levene’s test) or Welch’s </w:t>
            </w:r>
            <w:r w:rsidRPr="008D5892">
              <w:rPr>
                <w:rFonts w:eastAsia="FangSong"/>
                <w:i/>
                <w:iCs/>
                <w:sz w:val="22"/>
                <w:szCs w:val="22"/>
              </w:rPr>
              <w:t>t</w:t>
            </w:r>
            <w:r w:rsidRPr="008D5892">
              <w:rPr>
                <w:rFonts w:eastAsia="FangSong"/>
                <w:sz w:val="22"/>
                <w:szCs w:val="22"/>
              </w:rPr>
              <w:t xml:space="preserve"> test (for unequal variances). Skewed continuous data were reported as median (interquartile range), with differences assessed via the Mann-Whitney U test.</w:t>
            </w:r>
          </w:p>
          <w:p w14:paraId="0DB87620" w14:textId="77777777" w:rsidR="00B73B41" w:rsidRPr="008D5892" w:rsidRDefault="00B73B41" w:rsidP="00306465">
            <w:pPr>
              <w:rPr>
                <w:rFonts w:eastAsia="FangSong"/>
                <w:sz w:val="22"/>
                <w:szCs w:val="22"/>
              </w:rPr>
            </w:pPr>
            <w:r w:rsidRPr="008D5892">
              <w:rPr>
                <w:rFonts w:eastAsia="FangSong"/>
                <w:sz w:val="22"/>
                <w:szCs w:val="22"/>
              </w:rPr>
              <w:t>Categorical data were reported as frequency (n) and proportion (%), with intergroup differences evaluated using Pearson’s chi-squared test (applicable when ≥ 80% of contingency table cells had expected counts ≥ 5, and no cell had expected count &lt; 1, as per Yates’ continuity correction guidelines) or Fisher’s exact test (for small samples with ≥ 20% of cells having expected counts &lt; 5).</w:t>
            </w:r>
          </w:p>
          <w:p w14:paraId="78986198" w14:textId="77777777" w:rsidR="00B73B41" w:rsidRPr="008D5892" w:rsidRDefault="00B73B41" w:rsidP="00306465">
            <w:pPr>
              <w:rPr>
                <w:rFonts w:eastAsia="FangSong"/>
                <w:sz w:val="22"/>
                <w:szCs w:val="22"/>
              </w:rPr>
            </w:pPr>
          </w:p>
          <w:p w14:paraId="08E4F85C" w14:textId="77777777" w:rsidR="00B73B41" w:rsidRPr="008D5892" w:rsidRDefault="00B73B41" w:rsidP="00306465">
            <w:pPr>
              <w:rPr>
                <w:rFonts w:eastAsia="Segoe UI"/>
                <w:sz w:val="22"/>
                <w:szCs w:val="22"/>
                <w:shd w:val="clear" w:color="auto" w:fill="FFFFFF"/>
              </w:rPr>
            </w:pPr>
            <w:r w:rsidRPr="008D5892">
              <w:rPr>
                <w:rFonts w:eastAsia="Segoe UI"/>
                <w:i/>
                <w:iCs/>
                <w:sz w:val="22"/>
                <w:szCs w:val="22"/>
                <w:shd w:val="clear" w:color="auto" w:fill="FFFFFF"/>
              </w:rPr>
              <w:t>Survival analysis</w:t>
            </w:r>
            <w:r w:rsidRPr="008D5892">
              <w:rPr>
                <w:rFonts w:eastAsia="Segoe UI"/>
                <w:sz w:val="22"/>
                <w:szCs w:val="22"/>
                <w:shd w:val="clear" w:color="auto" w:fill="FFFFFF"/>
              </w:rPr>
              <w:br/>
              <w:t>Recurrence-free survival and overall survival were calculated using Kaplan-Meier curves, with differences between groups evaluated via the log-rank (Mantel-Cox) test. The proportional hazards assumption for the Cox model was validated through Schoenfeld residuals and log-minus-log plots. Variables that showed statistical significance (P &lt; 0.05) in univariate Cox regression analyses were included in a multivariate Cox proportional hazards model to identify independent prognostic predictors. A backward stepwise elimination method was utilized for model selection, based on the Akaike information criterion; variables were retained if they met the nominal significance level of P &lt; 0.10 or were considered clinically relevant. Results were presented as hazard ratios with 95% confidence intervals</w:t>
            </w:r>
            <w:r w:rsidRPr="001B3957">
              <w:rPr>
                <w:sz w:val="22"/>
                <w:szCs w:val="22"/>
                <w:shd w:val="clear" w:color="auto" w:fill="FFFFFF"/>
              </w:rPr>
              <w:t xml:space="preserve">. </w:t>
            </w:r>
            <w:r w:rsidRPr="008D5892">
              <w:rPr>
                <w:rFonts w:eastAsia="Segoe UI"/>
                <w:sz w:val="22"/>
                <w:szCs w:val="22"/>
                <w:shd w:val="clear" w:color="auto" w:fill="FFFFFF"/>
              </w:rPr>
              <w:t xml:space="preserve">Subgroup analyses were conducted on predefined covariates </w:t>
            </w:r>
            <w:r w:rsidRPr="008D5892">
              <w:rPr>
                <w:rFonts w:eastAsia="Segoe UI"/>
                <w:sz w:val="22"/>
                <w:szCs w:val="22"/>
                <w:shd w:val="clear" w:color="auto" w:fill="FFFFFF"/>
              </w:rPr>
              <w:lastRenderedPageBreak/>
              <w:t xml:space="preserve">(e.g., age, </w:t>
            </w:r>
            <w:r w:rsidRPr="001B3957">
              <w:rPr>
                <w:sz w:val="22"/>
                <w:szCs w:val="22"/>
                <w:shd w:val="clear" w:color="auto" w:fill="FFFFFF"/>
              </w:rPr>
              <w:t>sex</w:t>
            </w:r>
            <w:r w:rsidRPr="008D5892">
              <w:rPr>
                <w:rFonts w:eastAsia="Segoe UI"/>
                <w:sz w:val="22"/>
                <w:szCs w:val="22"/>
                <w:shd w:val="clear" w:color="auto" w:fill="FFFFFF"/>
              </w:rPr>
              <w:t xml:space="preserve">, </w:t>
            </w:r>
            <w:r w:rsidRPr="008D5892">
              <w:rPr>
                <w:color w:val="000000"/>
                <w:sz w:val="22"/>
                <w:szCs w:val="22"/>
              </w:rPr>
              <w:t>Edmondson</w:t>
            </w:r>
            <w:r w:rsidRPr="001B3957">
              <w:rPr>
                <w:color w:val="000000"/>
                <w:sz w:val="22"/>
                <w:szCs w:val="22"/>
              </w:rPr>
              <w:t>-</w:t>
            </w:r>
            <w:r w:rsidRPr="008D5892">
              <w:rPr>
                <w:color w:val="000000"/>
                <w:sz w:val="22"/>
                <w:szCs w:val="22"/>
              </w:rPr>
              <w:t>Steiner</w:t>
            </w:r>
            <w:r w:rsidRPr="008D5892">
              <w:rPr>
                <w:rFonts w:eastAsia="Segoe UI"/>
                <w:sz w:val="22"/>
                <w:szCs w:val="22"/>
                <w:shd w:val="clear" w:color="auto" w:fill="FFFFFF"/>
              </w:rPr>
              <w:t xml:space="preserve"> stage), and treatment effects were illustrated using forest plots.</w:t>
            </w:r>
          </w:p>
          <w:p w14:paraId="5318A9E0" w14:textId="77777777" w:rsidR="00B73B41" w:rsidRPr="001B3957" w:rsidRDefault="00B73B41" w:rsidP="00306465">
            <w:pPr>
              <w:rPr>
                <w:rFonts w:eastAsia="Segoe UI"/>
                <w:sz w:val="16"/>
                <w:szCs w:val="16"/>
                <w:shd w:val="clear" w:color="auto" w:fill="FFFFFF"/>
              </w:rPr>
            </w:pPr>
          </w:p>
          <w:p w14:paraId="7439E903" w14:textId="77777777" w:rsidR="00B73B41" w:rsidRPr="008D5892" w:rsidRDefault="00B73B41" w:rsidP="00306465">
            <w:pPr>
              <w:rPr>
                <w:rFonts w:eastAsia="FangSong"/>
                <w:i/>
                <w:iCs/>
                <w:sz w:val="22"/>
                <w:szCs w:val="22"/>
              </w:rPr>
            </w:pPr>
            <w:r w:rsidRPr="008D5892">
              <w:rPr>
                <w:rFonts w:eastAsia="FangSong"/>
                <w:i/>
                <w:iCs/>
                <w:sz w:val="22"/>
                <w:szCs w:val="22"/>
              </w:rPr>
              <w:t>Propensity score matching</w:t>
            </w:r>
          </w:p>
          <w:p w14:paraId="6CAD14D8" w14:textId="77777777" w:rsidR="00B73B41" w:rsidRPr="008D5892" w:rsidRDefault="00B73B41" w:rsidP="00306465">
            <w:pPr>
              <w:rPr>
                <w:rFonts w:eastAsia="FangSong"/>
                <w:sz w:val="22"/>
                <w:szCs w:val="22"/>
              </w:rPr>
            </w:pPr>
            <w:r w:rsidRPr="008D5892">
              <w:rPr>
                <w:rFonts w:eastAsia="FangSong"/>
                <w:sz w:val="22"/>
                <w:szCs w:val="22"/>
              </w:rPr>
              <w:t xml:space="preserve">Matching was performed via 1:1 nearest-neighbor </w:t>
            </w:r>
            <w:r w:rsidRPr="002C04D4">
              <w:rPr>
                <w:rFonts w:eastAsia="FangSong"/>
                <w:sz w:val="22"/>
                <w:szCs w:val="22"/>
              </w:rPr>
              <w:t>algorithm without</w:t>
            </w:r>
            <w:r w:rsidRPr="008D5892">
              <w:rPr>
                <w:rFonts w:eastAsia="FangSong"/>
                <w:sz w:val="22"/>
                <w:szCs w:val="22"/>
              </w:rPr>
              <w:t xml:space="preserve"> replacement, using a logistic regression model to estimate propensity scores for treatment assignment. Matching was performed on a pre-specified set of confounders (detailed in “Confounder Selection” below), with a caliper width of 0.2. Covariate balance was evaluated using standardized mean differences (SMD), with SMD &lt; 0.1 considered acceptable.</w:t>
            </w:r>
          </w:p>
          <w:p w14:paraId="47058CF1" w14:textId="77777777" w:rsidR="00B73B41" w:rsidRPr="008D5892" w:rsidRDefault="00B73B41" w:rsidP="00306465">
            <w:pPr>
              <w:rPr>
                <w:rFonts w:eastAsia="FangSong"/>
                <w:sz w:val="22"/>
                <w:szCs w:val="22"/>
              </w:rPr>
            </w:pPr>
          </w:p>
          <w:p w14:paraId="3AFCD7BC" w14:textId="77777777" w:rsidR="00B73B41" w:rsidRPr="008D5892" w:rsidRDefault="00B73B41" w:rsidP="00306465">
            <w:pPr>
              <w:rPr>
                <w:rFonts w:eastAsia="FangSong"/>
                <w:i/>
                <w:iCs/>
                <w:sz w:val="22"/>
                <w:szCs w:val="22"/>
              </w:rPr>
            </w:pPr>
            <w:r w:rsidRPr="008D5892">
              <w:rPr>
                <w:rFonts w:eastAsia="FangSong"/>
                <w:i/>
                <w:iCs/>
                <w:sz w:val="22"/>
                <w:szCs w:val="22"/>
              </w:rPr>
              <w:t>Confounder selection</w:t>
            </w:r>
          </w:p>
          <w:p w14:paraId="10ED2D81" w14:textId="77777777" w:rsidR="00B73B41" w:rsidRPr="008D5892" w:rsidRDefault="00B73B41" w:rsidP="00306465">
            <w:pPr>
              <w:rPr>
                <w:rFonts w:eastAsia="FangSong"/>
                <w:sz w:val="22"/>
                <w:szCs w:val="22"/>
              </w:rPr>
            </w:pPr>
            <w:r w:rsidRPr="008D5892">
              <w:rPr>
                <w:rFonts w:eastAsia="FangSong"/>
                <w:sz w:val="22"/>
                <w:szCs w:val="22"/>
              </w:rPr>
              <w:t>Confounding covariates were identified through a systematic three-step process:</w:t>
            </w:r>
          </w:p>
          <w:p w14:paraId="75F7580C" w14:textId="77777777" w:rsidR="00B73B41" w:rsidRPr="008D5892" w:rsidRDefault="00B73B41" w:rsidP="00B73B41">
            <w:pPr>
              <w:numPr>
                <w:ilvl w:val="0"/>
                <w:numId w:val="13"/>
              </w:numPr>
              <w:ind w:left="0" w:firstLine="0"/>
              <w:jc w:val="both"/>
              <w:rPr>
                <w:rFonts w:eastAsia="FangSong"/>
                <w:sz w:val="22"/>
                <w:szCs w:val="22"/>
              </w:rPr>
            </w:pPr>
            <w:r w:rsidRPr="008D5892">
              <w:rPr>
                <w:rFonts w:eastAsia="FangSong"/>
                <w:sz w:val="22"/>
                <w:szCs w:val="22"/>
              </w:rPr>
              <w:t>Literature review to compile established prognostic factors;</w:t>
            </w:r>
          </w:p>
          <w:p w14:paraId="2CF9A851" w14:textId="77777777" w:rsidR="00B73B41" w:rsidRPr="008D5892" w:rsidRDefault="00B73B41" w:rsidP="00B73B41">
            <w:pPr>
              <w:numPr>
                <w:ilvl w:val="0"/>
                <w:numId w:val="13"/>
              </w:numPr>
              <w:ind w:left="0" w:firstLine="0"/>
              <w:jc w:val="both"/>
              <w:rPr>
                <w:rFonts w:eastAsia="FangSong"/>
                <w:sz w:val="22"/>
                <w:szCs w:val="22"/>
              </w:rPr>
            </w:pPr>
            <w:r w:rsidRPr="008D5892">
              <w:rPr>
                <w:rFonts w:eastAsia="FangSong"/>
                <w:sz w:val="22"/>
                <w:szCs w:val="22"/>
              </w:rPr>
              <w:t>Causal inference modeling via directed acyclic graphing (</w:t>
            </w:r>
            <w:r w:rsidRPr="008D5892">
              <w:rPr>
                <w:rFonts w:eastAsia="FangSong"/>
                <w:color w:val="0070C0"/>
                <w:sz w:val="22"/>
                <w:szCs w:val="22"/>
              </w:rPr>
              <w:t>Supplementary Figure S</w:t>
            </w:r>
            <w:r w:rsidRPr="001B3957">
              <w:rPr>
                <w:rFonts w:eastAsia="FangSong"/>
                <w:color w:val="0070C0"/>
                <w:sz w:val="22"/>
                <w:szCs w:val="22"/>
              </w:rPr>
              <w:t>2</w:t>
            </w:r>
            <w:r w:rsidRPr="008D5892">
              <w:rPr>
                <w:rFonts w:eastAsia="FangSong"/>
                <w:sz w:val="22"/>
                <w:szCs w:val="22"/>
              </w:rPr>
              <w:t>), mapping treatment-outcome causal paths and excluding collider variables;</w:t>
            </w:r>
          </w:p>
          <w:p w14:paraId="00BAEAE5" w14:textId="77777777" w:rsidR="00B73B41" w:rsidRPr="008D5892" w:rsidRDefault="00B73B41" w:rsidP="00B73B41">
            <w:pPr>
              <w:numPr>
                <w:ilvl w:val="0"/>
                <w:numId w:val="13"/>
              </w:numPr>
              <w:ind w:left="0" w:firstLine="0"/>
              <w:jc w:val="both"/>
              <w:rPr>
                <w:rFonts w:eastAsia="FangSong"/>
                <w:sz w:val="22"/>
                <w:szCs w:val="22"/>
              </w:rPr>
            </w:pPr>
            <w:r w:rsidRPr="008D5892">
              <w:rPr>
                <w:rFonts w:eastAsia="FangSong"/>
                <w:sz w:val="22"/>
                <w:szCs w:val="22"/>
              </w:rPr>
              <w:t>Data quality assessment (≥ 90% completeness required for inclusion).</w:t>
            </w:r>
          </w:p>
          <w:p w14:paraId="1DD200E6" w14:textId="77777777" w:rsidR="00B73B41" w:rsidRPr="008D5892" w:rsidRDefault="00B73B41" w:rsidP="00306465">
            <w:pPr>
              <w:rPr>
                <w:rFonts w:eastAsia="FangSong"/>
                <w:sz w:val="22"/>
                <w:szCs w:val="22"/>
              </w:rPr>
            </w:pPr>
          </w:p>
          <w:p w14:paraId="1C7949C1" w14:textId="77777777" w:rsidR="00B73B41" w:rsidRPr="008D5892" w:rsidRDefault="00B73B41" w:rsidP="00306465">
            <w:pPr>
              <w:rPr>
                <w:rFonts w:eastAsia="FangSong"/>
                <w:i/>
                <w:iCs/>
                <w:sz w:val="22"/>
                <w:szCs w:val="22"/>
              </w:rPr>
            </w:pPr>
            <w:r w:rsidRPr="008D5892">
              <w:rPr>
                <w:rFonts w:eastAsia="FangSong"/>
                <w:i/>
                <w:iCs/>
                <w:sz w:val="22"/>
                <w:szCs w:val="22"/>
              </w:rPr>
              <w:t>Sensitivity analyses</w:t>
            </w:r>
          </w:p>
          <w:p w14:paraId="740F3A0E" w14:textId="77777777" w:rsidR="00B73B41" w:rsidRPr="008D5892" w:rsidRDefault="00B73B41" w:rsidP="00306465">
            <w:pPr>
              <w:rPr>
                <w:rFonts w:eastAsia="FangSong"/>
                <w:sz w:val="22"/>
                <w:szCs w:val="22"/>
              </w:rPr>
            </w:pPr>
            <w:r w:rsidRPr="008D5892">
              <w:rPr>
                <w:rFonts w:eastAsia="FangSong"/>
                <w:sz w:val="22"/>
                <w:szCs w:val="22"/>
              </w:rPr>
              <w:t>The following sensitivity analyses were conducted to evaluate the robustness of results:</w:t>
            </w:r>
          </w:p>
          <w:p w14:paraId="0733117B" w14:textId="77777777" w:rsidR="00B73B41" w:rsidRPr="008D5892" w:rsidRDefault="00B73B41" w:rsidP="00B73B41">
            <w:pPr>
              <w:numPr>
                <w:ilvl w:val="0"/>
                <w:numId w:val="14"/>
              </w:numPr>
              <w:tabs>
                <w:tab w:val="left" w:pos="3570"/>
              </w:tabs>
              <w:ind w:left="0" w:firstLine="0"/>
              <w:jc w:val="both"/>
              <w:rPr>
                <w:rFonts w:eastAsia="FangSong"/>
                <w:sz w:val="22"/>
                <w:szCs w:val="22"/>
              </w:rPr>
            </w:pPr>
            <w:r w:rsidRPr="008D5892">
              <w:rPr>
                <w:color w:val="000000"/>
                <w:sz w:val="22"/>
                <w:szCs w:val="22"/>
                <w:lang w:bidi="ar"/>
              </w:rPr>
              <w:t>Stabilized inverse probability of treatment weighting</w:t>
            </w:r>
            <w:r w:rsidRPr="008D5892">
              <w:rPr>
                <w:rFonts w:eastAsia="FangSong"/>
                <w:sz w:val="22"/>
                <w:szCs w:val="22"/>
              </w:rPr>
              <w:t xml:space="preserve"> (sIPTW) Cox regression models;</w:t>
            </w:r>
          </w:p>
          <w:p w14:paraId="4D324438" w14:textId="77777777" w:rsidR="00B73B41" w:rsidRPr="008D5892" w:rsidRDefault="00B73B41" w:rsidP="00B73B41">
            <w:pPr>
              <w:numPr>
                <w:ilvl w:val="0"/>
                <w:numId w:val="14"/>
              </w:numPr>
              <w:tabs>
                <w:tab w:val="left" w:pos="3570"/>
              </w:tabs>
              <w:ind w:left="0" w:firstLine="0"/>
              <w:jc w:val="both"/>
              <w:rPr>
                <w:rFonts w:eastAsia="FangSong"/>
                <w:sz w:val="22"/>
                <w:szCs w:val="22"/>
              </w:rPr>
            </w:pPr>
            <w:r w:rsidRPr="008D5892">
              <w:rPr>
                <w:rFonts w:eastAsia="FangSong"/>
                <w:sz w:val="22"/>
                <w:szCs w:val="22"/>
              </w:rPr>
              <w:t>Alternative follow-up censoring approaches (informative vs. non-informative assumptions);</w:t>
            </w:r>
          </w:p>
          <w:p w14:paraId="1C6FFC73" w14:textId="77777777" w:rsidR="00B73B41" w:rsidRPr="008D5892" w:rsidRDefault="00B73B41" w:rsidP="00B73B41">
            <w:pPr>
              <w:numPr>
                <w:ilvl w:val="0"/>
                <w:numId w:val="14"/>
              </w:numPr>
              <w:tabs>
                <w:tab w:val="left" w:pos="3570"/>
              </w:tabs>
              <w:ind w:left="0" w:firstLine="0"/>
              <w:jc w:val="both"/>
              <w:rPr>
                <w:rFonts w:eastAsia="FangSong"/>
                <w:sz w:val="22"/>
                <w:szCs w:val="22"/>
              </w:rPr>
            </w:pPr>
            <w:r w:rsidRPr="008D5892">
              <w:rPr>
                <w:rFonts w:eastAsia="FangSong"/>
                <w:sz w:val="22"/>
                <w:szCs w:val="22"/>
              </w:rPr>
              <w:t>Three multivariate regression models adjusted for prognostic confounders as follows</w:t>
            </w:r>
          </w:p>
          <w:p w14:paraId="0F349508" w14:textId="77777777" w:rsidR="00B73B41" w:rsidRPr="008D5892" w:rsidRDefault="00B73B41" w:rsidP="00B73B41">
            <w:pPr>
              <w:numPr>
                <w:ilvl w:val="0"/>
                <w:numId w:val="15"/>
              </w:numPr>
              <w:tabs>
                <w:tab w:val="left" w:pos="3570"/>
              </w:tabs>
              <w:ind w:left="0" w:firstLine="0"/>
              <w:jc w:val="both"/>
              <w:rPr>
                <w:rFonts w:eastAsia="FangSong"/>
                <w:sz w:val="22"/>
                <w:szCs w:val="22"/>
              </w:rPr>
            </w:pPr>
            <w:r w:rsidRPr="008D5892">
              <w:rPr>
                <w:rFonts w:eastAsia="FangSong"/>
                <w:sz w:val="22"/>
                <w:szCs w:val="22"/>
              </w:rPr>
              <w:t>Model 1 adjusted for age and sex.</w:t>
            </w:r>
          </w:p>
          <w:p w14:paraId="6F4611CB" w14:textId="77777777" w:rsidR="00B73B41" w:rsidRPr="008D5892" w:rsidRDefault="00B73B41" w:rsidP="00B73B41">
            <w:pPr>
              <w:numPr>
                <w:ilvl w:val="0"/>
                <w:numId w:val="15"/>
              </w:numPr>
              <w:tabs>
                <w:tab w:val="left" w:pos="3570"/>
              </w:tabs>
              <w:ind w:left="0" w:firstLine="0"/>
              <w:jc w:val="both"/>
              <w:rPr>
                <w:rFonts w:eastAsia="FangSong"/>
                <w:sz w:val="22"/>
                <w:szCs w:val="22"/>
              </w:rPr>
            </w:pPr>
            <w:r w:rsidRPr="008D5892">
              <w:rPr>
                <w:rFonts w:eastAsia="FangSong"/>
                <w:sz w:val="22"/>
                <w:szCs w:val="22"/>
              </w:rPr>
              <w:t>Model 2 adjusted for age, sex, alpha-fetoprotein, tumor size, tumor number, macrovascular invasion, microvascular invasion, and Edmondson–Steiner grade.</w:t>
            </w:r>
          </w:p>
          <w:p w14:paraId="6E259A4B" w14:textId="77777777" w:rsidR="00B73B41" w:rsidRPr="008D5892" w:rsidRDefault="00B73B41" w:rsidP="00B73B41">
            <w:pPr>
              <w:numPr>
                <w:ilvl w:val="0"/>
                <w:numId w:val="15"/>
              </w:numPr>
              <w:tabs>
                <w:tab w:val="left" w:pos="3570"/>
              </w:tabs>
              <w:ind w:left="0" w:firstLine="0"/>
              <w:jc w:val="both"/>
              <w:rPr>
                <w:rFonts w:eastAsia="FangSong"/>
                <w:sz w:val="22"/>
                <w:szCs w:val="22"/>
              </w:rPr>
            </w:pPr>
            <w:r w:rsidRPr="008D5892">
              <w:rPr>
                <w:rFonts w:eastAsia="FangSong"/>
                <w:sz w:val="22"/>
                <w:szCs w:val="22"/>
              </w:rPr>
              <w:t>Model 3 adjusted for the same variables as Model 2, as well as HBsAg, Eastern Cooperative Oncology Group Performance Status, albumin-bilirubin grade, Child-Pugh class, liver cirrhosis, metabolic dysfunction–</w:t>
            </w:r>
            <w:r w:rsidRPr="008D5892">
              <w:rPr>
                <w:rFonts w:eastAsia="FangSong"/>
                <w:sz w:val="22"/>
                <w:szCs w:val="22"/>
              </w:rPr>
              <w:lastRenderedPageBreak/>
              <w:t>associated steatotic liver disease, and resection margin.</w:t>
            </w:r>
          </w:p>
          <w:p w14:paraId="339D31B3" w14:textId="77777777" w:rsidR="00B73B41" w:rsidRPr="008D5892" w:rsidRDefault="00B73B41" w:rsidP="00B73B41">
            <w:pPr>
              <w:numPr>
                <w:ilvl w:val="0"/>
                <w:numId w:val="14"/>
              </w:numPr>
              <w:tabs>
                <w:tab w:val="left" w:pos="3570"/>
              </w:tabs>
              <w:ind w:left="0" w:firstLine="0"/>
              <w:jc w:val="both"/>
              <w:rPr>
                <w:rFonts w:eastAsia="FangSong"/>
                <w:sz w:val="22"/>
                <w:szCs w:val="22"/>
              </w:rPr>
            </w:pPr>
            <w:r w:rsidRPr="008D5892">
              <w:rPr>
                <w:rFonts w:eastAsia="FangSong"/>
                <w:sz w:val="22"/>
                <w:szCs w:val="22"/>
              </w:rPr>
              <w:t>Coarsened exact matching, ensuring exact covariate balance via interval grouping;</w:t>
            </w:r>
          </w:p>
          <w:p w14:paraId="30885CA5" w14:textId="77777777" w:rsidR="00B73B41" w:rsidRPr="008D5892" w:rsidRDefault="00B73B41" w:rsidP="00B73B41">
            <w:pPr>
              <w:numPr>
                <w:ilvl w:val="0"/>
                <w:numId w:val="14"/>
              </w:numPr>
              <w:tabs>
                <w:tab w:val="left" w:pos="3570"/>
              </w:tabs>
              <w:ind w:left="0" w:firstLine="0"/>
              <w:jc w:val="both"/>
              <w:rPr>
                <w:rFonts w:eastAsia="FangSong"/>
                <w:sz w:val="22"/>
                <w:szCs w:val="22"/>
              </w:rPr>
            </w:pPr>
            <w:r w:rsidRPr="008D5892">
              <w:rPr>
                <w:rFonts w:eastAsia="FangSong"/>
                <w:sz w:val="22"/>
                <w:szCs w:val="22"/>
              </w:rPr>
              <w:t>Landmark survival analysis to minimize immortal time bias.</w:t>
            </w:r>
          </w:p>
        </w:tc>
      </w:tr>
    </w:tbl>
    <w:p w14:paraId="3BA0C01D" w14:textId="77777777" w:rsidR="000C39F4" w:rsidRPr="008D5892" w:rsidRDefault="000C39F4" w:rsidP="000C39F4">
      <w:pPr>
        <w:spacing w:line="360" w:lineRule="auto"/>
        <w:outlineLvl w:val="0"/>
        <w:rPr>
          <w:rFonts w:ascii="Times New Roman" w:eastAsia="FangSong" w:hAnsi="Times New Roman" w:cs="Times New Roman"/>
          <w:b/>
          <w:lang w:val="pt-BR"/>
        </w:rPr>
      </w:pPr>
      <w:bookmarkStart w:id="0" w:name="_Toc159956815"/>
      <w:r w:rsidRPr="008D5892">
        <w:rPr>
          <w:rFonts w:ascii="Times New Roman" w:eastAsia="FangSong" w:hAnsi="Times New Roman" w:cs="Times New Roman"/>
          <w:b/>
          <w:lang w:val="pt-BR"/>
        </w:rPr>
        <w:lastRenderedPageBreak/>
        <w:t>Reference</w:t>
      </w:r>
      <w:bookmarkEnd w:id="0"/>
      <w:r w:rsidRPr="008D5892">
        <w:rPr>
          <w:rFonts w:ascii="Times New Roman" w:eastAsia="FangSong" w:hAnsi="Times New Roman" w:cs="Times New Roman"/>
          <w:b/>
          <w:lang w:val="pt-BR"/>
        </w:rPr>
        <w:t>s</w:t>
      </w:r>
    </w:p>
    <w:p w14:paraId="20F6E21E" w14:textId="77777777" w:rsidR="000C39F4" w:rsidRPr="008D5892" w:rsidRDefault="000C39F4" w:rsidP="000C39F4">
      <w:pPr>
        <w:textAlignment w:val="center"/>
        <w:rPr>
          <w:rFonts w:ascii="Times New Roman" w:hAnsi="Times New Roman" w:cs="Times New Roman"/>
          <w:sz w:val="22"/>
          <w:szCs w:val="22"/>
        </w:rPr>
      </w:pPr>
    </w:p>
    <w:p w14:paraId="3A4D5A9C" w14:textId="77777777" w:rsidR="000C39F4" w:rsidRPr="008D5892" w:rsidRDefault="000C39F4" w:rsidP="000C39F4">
      <w:pPr>
        <w:pStyle w:val="EndNoteBibliography"/>
        <w:ind w:left="720" w:hanging="720"/>
        <w:rPr>
          <w:rFonts w:ascii="Times New Roman" w:hAnsi="Times New Roman" w:cs="Times New Roman"/>
        </w:rPr>
      </w:pPr>
      <w:r w:rsidRPr="008D5892">
        <w:rPr>
          <w:rFonts w:ascii="Times New Roman" w:hAnsi="Times New Roman" w:cs="Times New Roman"/>
          <w:sz w:val="22"/>
          <w:szCs w:val="22"/>
        </w:rPr>
        <w:fldChar w:fldCharType="begin"/>
      </w:r>
      <w:r w:rsidRPr="008D5892">
        <w:rPr>
          <w:rFonts w:ascii="Times New Roman" w:hAnsi="Times New Roman" w:cs="Times New Roman"/>
          <w:sz w:val="22"/>
          <w:szCs w:val="22"/>
        </w:rPr>
        <w:instrText xml:space="preserve"> ADDIN EN.SECTION.REFLIST </w:instrText>
      </w:r>
      <w:r w:rsidRPr="008D5892">
        <w:rPr>
          <w:rFonts w:ascii="Times New Roman" w:hAnsi="Times New Roman" w:cs="Times New Roman"/>
          <w:sz w:val="22"/>
          <w:szCs w:val="22"/>
        </w:rPr>
        <w:fldChar w:fldCharType="separate"/>
      </w:r>
      <w:r w:rsidRPr="008D5892">
        <w:rPr>
          <w:rFonts w:ascii="Times New Roman" w:hAnsi="Times New Roman" w:cs="Times New Roman"/>
        </w:rPr>
        <w:t>[1 ]</w:t>
      </w:r>
      <w:r w:rsidRPr="008D5892">
        <w:rPr>
          <w:rFonts w:ascii="Times New Roman" w:hAnsi="Times New Roman" w:cs="Times New Roman"/>
        </w:rPr>
        <w:tab/>
        <w:t>Heimbach JK, Kulik LM, Finn RS, Sirlin CB, Abecassis MM, Roberts LR, et al. AASLD guidelines for the treatment of hepatocellular carcinoma.</w:t>
      </w:r>
      <w:r w:rsidRPr="008D5892">
        <w:rPr>
          <w:rFonts w:ascii="Times New Roman" w:hAnsi="Times New Roman" w:cs="Times New Roman"/>
          <w:i/>
        </w:rPr>
        <w:t xml:space="preserve"> Hepatology </w:t>
      </w:r>
      <w:r w:rsidRPr="008D5892">
        <w:rPr>
          <w:rFonts w:ascii="Times New Roman" w:hAnsi="Times New Roman" w:cs="Times New Roman"/>
        </w:rPr>
        <w:t>2018; 67(1): 358-380.</w:t>
      </w:r>
    </w:p>
    <w:p w14:paraId="4499F7FA" w14:textId="77777777" w:rsidR="000C39F4" w:rsidRPr="008D5892" w:rsidRDefault="000C39F4" w:rsidP="000C39F4">
      <w:pPr>
        <w:pStyle w:val="EndNoteBibliography"/>
        <w:ind w:left="720" w:hanging="720"/>
        <w:rPr>
          <w:rFonts w:ascii="Times New Roman" w:hAnsi="Times New Roman" w:cs="Times New Roman"/>
        </w:rPr>
      </w:pPr>
      <w:r w:rsidRPr="008D5892">
        <w:rPr>
          <w:rFonts w:ascii="Times New Roman" w:hAnsi="Times New Roman" w:cs="Times New Roman"/>
        </w:rPr>
        <w:t>[2 ]</w:t>
      </w:r>
      <w:r w:rsidRPr="008D5892">
        <w:rPr>
          <w:rFonts w:ascii="Times New Roman" w:hAnsi="Times New Roman" w:cs="Times New Roman"/>
        </w:rPr>
        <w:tab/>
        <w:t>Zhou J, Sun H, Wang Z, Cong W, Wang J, Zeng M, et al. Guidelines for the Diagnosis and Treatment of Hepatocellular Carcinoma (2019 Edition).</w:t>
      </w:r>
      <w:r w:rsidRPr="008D5892">
        <w:rPr>
          <w:rFonts w:ascii="Times New Roman" w:hAnsi="Times New Roman" w:cs="Times New Roman"/>
          <w:i/>
        </w:rPr>
        <w:t xml:space="preserve"> Liver Cancer </w:t>
      </w:r>
      <w:r w:rsidRPr="008D5892">
        <w:rPr>
          <w:rFonts w:ascii="Times New Roman" w:hAnsi="Times New Roman" w:cs="Times New Roman"/>
        </w:rPr>
        <w:t>2020; 9(6): 682-720.</w:t>
      </w:r>
    </w:p>
    <w:p w14:paraId="61CAFB79" w14:textId="77777777" w:rsidR="000C39F4" w:rsidRPr="008D5892" w:rsidRDefault="000C39F4" w:rsidP="000C39F4">
      <w:pPr>
        <w:pStyle w:val="EndNoteBibliography"/>
        <w:ind w:left="720" w:hanging="720"/>
        <w:rPr>
          <w:rFonts w:ascii="Times New Roman" w:hAnsi="Times New Roman" w:cs="Times New Roman"/>
        </w:rPr>
      </w:pPr>
      <w:r w:rsidRPr="008D5892">
        <w:rPr>
          <w:rFonts w:ascii="Times New Roman" w:hAnsi="Times New Roman" w:cs="Times New Roman"/>
        </w:rPr>
        <w:t>[3 ]</w:t>
      </w:r>
      <w:r w:rsidRPr="008D5892">
        <w:rPr>
          <w:rFonts w:ascii="Times New Roman" w:hAnsi="Times New Roman" w:cs="Times New Roman"/>
        </w:rPr>
        <w:tab/>
        <w:t>Mazzaferro V, Llovet JM, Miceli R, Bhoori S, Schiavo M, Mariani L, et al. Predicting survival after liver transplantation in patients with hepatocellular carcinoma beyond the Milan criteria: a retrospective, exploratory analysis.</w:t>
      </w:r>
      <w:r w:rsidRPr="008D5892">
        <w:rPr>
          <w:rFonts w:ascii="Times New Roman" w:hAnsi="Times New Roman" w:cs="Times New Roman"/>
          <w:i/>
        </w:rPr>
        <w:t xml:space="preserve"> Lancet Oncol </w:t>
      </w:r>
      <w:r w:rsidRPr="008D5892">
        <w:rPr>
          <w:rFonts w:ascii="Times New Roman" w:hAnsi="Times New Roman" w:cs="Times New Roman"/>
        </w:rPr>
        <w:t>2009; 10(1): 35-43.</w:t>
      </w:r>
    </w:p>
    <w:p w14:paraId="431E4000" w14:textId="77777777" w:rsidR="000C39F4" w:rsidRPr="008D5892" w:rsidRDefault="000C39F4" w:rsidP="000C39F4">
      <w:pPr>
        <w:pStyle w:val="EndNoteBibliography"/>
        <w:ind w:left="720" w:hanging="720"/>
        <w:rPr>
          <w:rFonts w:ascii="Times New Roman" w:hAnsi="Times New Roman" w:cs="Times New Roman"/>
          <w:i/>
        </w:rPr>
      </w:pPr>
      <w:r w:rsidRPr="008D5892">
        <w:rPr>
          <w:rFonts w:ascii="Times New Roman" w:hAnsi="Times New Roman" w:cs="Times New Roman"/>
        </w:rPr>
        <w:t>[4 ]</w:t>
      </w:r>
      <w:r w:rsidRPr="008D5892">
        <w:rPr>
          <w:rFonts w:ascii="Times New Roman" w:hAnsi="Times New Roman" w:cs="Times New Roman"/>
        </w:rPr>
        <w:tab/>
        <w:t>National Cancer Institute. Common Terminology Criteria for Adverse Events (CTCAE)v5.0.</w:t>
      </w:r>
      <w:r w:rsidRPr="00451F2C">
        <w:rPr>
          <w:rFonts w:ascii="Times New Roman" w:hAnsi="Times New Roman" w:cs="Times New Roman"/>
        </w:rPr>
        <w:t xml:space="preserve"> </w:t>
      </w:r>
      <w:r w:rsidRPr="008D5892">
        <w:rPr>
          <w:rFonts w:ascii="Times New Roman" w:hAnsi="Times New Roman" w:cs="Times New Roman"/>
        </w:rPr>
        <w:t xml:space="preserve">Department of Health and Human Services, 2017. </w:t>
      </w:r>
      <w:hyperlink r:id="rId5" w:anchor="ctc_50" w:history="1">
        <w:r w:rsidRPr="008D5892">
          <w:rPr>
            <w:rStyle w:val="Hyperlink"/>
            <w:rFonts w:ascii="Times New Roman" w:hAnsi="Times New Roman" w:cs="Times New Roman"/>
          </w:rPr>
          <w:t>https://ctep.cancer.gov/protocolDevelopment/electronic_applications/ctc.htm#ctc_50</w:t>
        </w:r>
      </w:hyperlink>
      <w:r w:rsidRPr="008D5892">
        <w:rPr>
          <w:rFonts w:ascii="Times New Roman" w:hAnsi="Times New Roman" w:cs="Times New Roman"/>
        </w:rPr>
        <w:t xml:space="preserve">. </w:t>
      </w:r>
    </w:p>
    <w:p w14:paraId="7A8A212E" w14:textId="77777777" w:rsidR="000C39F4" w:rsidRPr="008D5892" w:rsidRDefault="000C39F4" w:rsidP="000C39F4">
      <w:pPr>
        <w:pStyle w:val="EndNoteBibliography"/>
        <w:ind w:left="720" w:hanging="720"/>
        <w:rPr>
          <w:rFonts w:ascii="Times New Roman" w:hAnsi="Times New Roman" w:cs="Times New Roman"/>
        </w:rPr>
      </w:pPr>
      <w:r w:rsidRPr="008D5892">
        <w:rPr>
          <w:rFonts w:ascii="Times New Roman" w:hAnsi="Times New Roman" w:cs="Times New Roman"/>
        </w:rPr>
        <w:t>[5 ]</w:t>
      </w:r>
      <w:r w:rsidRPr="008D5892">
        <w:rPr>
          <w:rFonts w:ascii="Times New Roman" w:hAnsi="Times New Roman" w:cs="Times New Roman"/>
        </w:rPr>
        <w:tab/>
        <w:t>Yopp A, Kudo M, Chen M, Cheng AL, Kaseb AO, Lee HC, et al. LBA39 Updated efficacy and safety data from IMbrave050: Phase III study of adjuvant atezolizumab (atezo) + bevacizumab (bev) vs active surveillance in patients (pts) with resected or ablated high-risk hepatocellular carcinoma (HCC).</w:t>
      </w:r>
      <w:r w:rsidRPr="008D5892">
        <w:rPr>
          <w:rFonts w:ascii="Times New Roman" w:hAnsi="Times New Roman" w:cs="Times New Roman"/>
          <w:i/>
        </w:rPr>
        <w:t xml:space="preserve"> Annals of Oncology </w:t>
      </w:r>
      <w:r w:rsidRPr="008D5892">
        <w:rPr>
          <w:rFonts w:ascii="Times New Roman" w:hAnsi="Times New Roman" w:cs="Times New Roman"/>
        </w:rPr>
        <w:t>2024; 35(S2): 1230.</w:t>
      </w:r>
    </w:p>
    <w:p w14:paraId="2027D21B" w14:textId="77777777" w:rsidR="000C39F4" w:rsidRPr="008D5892" w:rsidRDefault="000C39F4" w:rsidP="000C39F4">
      <w:pPr>
        <w:textAlignment w:val="center"/>
        <w:rPr>
          <w:rFonts w:ascii="Times New Roman" w:hAnsi="Times New Roman" w:cs="Times New Roman"/>
          <w:sz w:val="22"/>
          <w:szCs w:val="22"/>
        </w:rPr>
      </w:pPr>
      <w:r w:rsidRPr="008D5892">
        <w:rPr>
          <w:rFonts w:ascii="Times New Roman" w:hAnsi="Times New Roman" w:cs="Times New Roman"/>
          <w:sz w:val="22"/>
          <w:szCs w:val="22"/>
        </w:rPr>
        <w:fldChar w:fldCharType="end"/>
      </w:r>
    </w:p>
    <w:p w14:paraId="4307EEC2" w14:textId="1B2A2A2D" w:rsidR="0067415F" w:rsidRDefault="0067415F"/>
    <w:sectPr w:rsidR="006741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ngSong">
    <w:altName w:val="仿宋"/>
    <w:panose1 w:val="02010609060101010101"/>
    <w:charset w:val="86"/>
    <w:family w:val="modern"/>
    <w:pitch w:val="fixed"/>
    <w:sig w:usb0="800002BF" w:usb1="38CF7CFA" w:usb2="00000016" w:usb3="00000000" w:csb0="00040001" w:csb1="00000000"/>
  </w:font>
  <w:font w:name="DengXian">
    <w:altName w:val="µÈÏß"/>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8F116C"/>
    <w:multiLevelType w:val="singleLevel"/>
    <w:tmpl w:val="998F116C"/>
    <w:lvl w:ilvl="0">
      <w:start w:val="1"/>
      <w:numFmt w:val="bullet"/>
      <w:suff w:val="space"/>
      <w:lvlText w:val=""/>
      <w:lvlJc w:val="left"/>
      <w:pPr>
        <w:ind w:left="420" w:hanging="420"/>
      </w:pPr>
      <w:rPr>
        <w:rFonts w:ascii="Wingdings" w:hAnsi="Wingdings" w:hint="default"/>
      </w:rPr>
    </w:lvl>
  </w:abstractNum>
  <w:abstractNum w:abstractNumId="1" w15:restartNumberingAfterBreak="0">
    <w:nsid w:val="A760AE1A"/>
    <w:multiLevelType w:val="singleLevel"/>
    <w:tmpl w:val="A760AE1A"/>
    <w:lvl w:ilvl="0">
      <w:start w:val="1"/>
      <w:numFmt w:val="bullet"/>
      <w:lvlText w:val=""/>
      <w:lvlJc w:val="left"/>
      <w:pPr>
        <w:ind w:left="420" w:hanging="420"/>
      </w:pPr>
      <w:rPr>
        <w:rFonts w:ascii="Wingdings" w:hAnsi="Wingdings" w:hint="default"/>
      </w:rPr>
    </w:lvl>
  </w:abstractNum>
  <w:abstractNum w:abstractNumId="2" w15:restartNumberingAfterBreak="0">
    <w:nsid w:val="B788CE1D"/>
    <w:multiLevelType w:val="singleLevel"/>
    <w:tmpl w:val="B788CE1D"/>
    <w:lvl w:ilvl="0">
      <w:start w:val="1"/>
      <w:numFmt w:val="decimal"/>
      <w:lvlText w:val="%1."/>
      <w:lvlJc w:val="left"/>
      <w:pPr>
        <w:tabs>
          <w:tab w:val="left" w:pos="420"/>
        </w:tabs>
        <w:ind w:left="425" w:hanging="425"/>
      </w:pPr>
      <w:rPr>
        <w:rFonts w:hint="default"/>
      </w:rPr>
    </w:lvl>
  </w:abstractNum>
  <w:abstractNum w:abstractNumId="3" w15:restartNumberingAfterBreak="0">
    <w:nsid w:val="B93142A2"/>
    <w:multiLevelType w:val="singleLevel"/>
    <w:tmpl w:val="B93142A2"/>
    <w:lvl w:ilvl="0">
      <w:start w:val="1"/>
      <w:numFmt w:val="decimal"/>
      <w:suff w:val="space"/>
      <w:lvlText w:val="%1."/>
      <w:lvlJc w:val="left"/>
    </w:lvl>
  </w:abstractNum>
  <w:abstractNum w:abstractNumId="4" w15:restartNumberingAfterBreak="0">
    <w:nsid w:val="F79D6778"/>
    <w:multiLevelType w:val="singleLevel"/>
    <w:tmpl w:val="F79D6778"/>
    <w:lvl w:ilvl="0">
      <w:start w:val="1"/>
      <w:numFmt w:val="decimal"/>
      <w:suff w:val="space"/>
      <w:lvlText w:val="%1."/>
      <w:lvlJc w:val="left"/>
      <w:pPr>
        <w:ind w:left="425" w:hanging="425"/>
      </w:pPr>
      <w:rPr>
        <w:rFonts w:hint="default"/>
      </w:rPr>
    </w:lvl>
  </w:abstractNum>
  <w:abstractNum w:abstractNumId="5" w15:restartNumberingAfterBreak="0">
    <w:nsid w:val="FAF8FEB3"/>
    <w:multiLevelType w:val="singleLevel"/>
    <w:tmpl w:val="FAF8FEB3"/>
    <w:lvl w:ilvl="0">
      <w:start w:val="1"/>
      <w:numFmt w:val="decimal"/>
      <w:lvlText w:val="(%1)"/>
      <w:lvlJc w:val="left"/>
      <w:pPr>
        <w:tabs>
          <w:tab w:val="left" w:pos="420"/>
        </w:tabs>
        <w:ind w:left="0" w:firstLine="0"/>
      </w:pPr>
      <w:rPr>
        <w:rFonts w:hint="eastAsia"/>
        <w:sz w:val="24"/>
        <w:szCs w:val="24"/>
      </w:rPr>
    </w:lvl>
  </w:abstractNum>
  <w:abstractNum w:abstractNumId="6" w15:restartNumberingAfterBreak="0">
    <w:nsid w:val="02B5988E"/>
    <w:multiLevelType w:val="singleLevel"/>
    <w:tmpl w:val="02B5988E"/>
    <w:lvl w:ilvl="0">
      <w:start w:val="1"/>
      <w:numFmt w:val="bullet"/>
      <w:lvlText w:val=""/>
      <w:lvlJc w:val="left"/>
      <w:pPr>
        <w:ind w:left="420" w:hanging="420"/>
      </w:pPr>
      <w:rPr>
        <w:rFonts w:ascii="Wingdings" w:hAnsi="Wingdings" w:hint="default"/>
      </w:rPr>
    </w:lvl>
  </w:abstractNum>
  <w:abstractNum w:abstractNumId="7" w15:restartNumberingAfterBreak="0">
    <w:nsid w:val="04E359B7"/>
    <w:multiLevelType w:val="singleLevel"/>
    <w:tmpl w:val="04E359B7"/>
    <w:lvl w:ilvl="0">
      <w:start w:val="1"/>
      <w:numFmt w:val="decimal"/>
      <w:lvlText w:val="%1."/>
      <w:lvlJc w:val="left"/>
      <w:pPr>
        <w:ind w:left="425" w:hanging="425"/>
      </w:pPr>
      <w:rPr>
        <w:rFonts w:hint="default"/>
      </w:rPr>
    </w:lvl>
  </w:abstractNum>
  <w:abstractNum w:abstractNumId="8" w15:restartNumberingAfterBreak="0">
    <w:nsid w:val="0EF5C864"/>
    <w:multiLevelType w:val="singleLevel"/>
    <w:tmpl w:val="0EF5C864"/>
    <w:lvl w:ilvl="0">
      <w:start w:val="1"/>
      <w:numFmt w:val="bullet"/>
      <w:lvlText w:val=""/>
      <w:lvlJc w:val="left"/>
      <w:pPr>
        <w:ind w:left="420" w:hanging="420"/>
      </w:pPr>
      <w:rPr>
        <w:rFonts w:ascii="Wingdings" w:hAnsi="Wingdings" w:hint="default"/>
      </w:rPr>
    </w:lvl>
  </w:abstractNum>
  <w:abstractNum w:abstractNumId="9" w15:restartNumberingAfterBreak="0">
    <w:nsid w:val="156613CD"/>
    <w:multiLevelType w:val="singleLevel"/>
    <w:tmpl w:val="156613CD"/>
    <w:lvl w:ilvl="0">
      <w:start w:val="1"/>
      <w:numFmt w:val="decimal"/>
      <w:lvlText w:val="(%1)"/>
      <w:lvlJc w:val="left"/>
      <w:pPr>
        <w:tabs>
          <w:tab w:val="left" w:pos="420"/>
        </w:tabs>
        <w:ind w:left="0" w:firstLine="0"/>
      </w:pPr>
      <w:rPr>
        <w:rFonts w:hint="eastAsia"/>
        <w:sz w:val="24"/>
        <w:szCs w:val="24"/>
      </w:rPr>
    </w:lvl>
  </w:abstractNum>
  <w:abstractNum w:abstractNumId="10" w15:restartNumberingAfterBreak="0">
    <w:nsid w:val="201D2FED"/>
    <w:multiLevelType w:val="multilevel"/>
    <w:tmpl w:val="201D2FED"/>
    <w:lvl w:ilvl="0">
      <w:start w:val="1"/>
      <w:numFmt w:val="decimal"/>
      <w:lvlText w:val="(%1)"/>
      <w:lvlJc w:val="left"/>
      <w:pPr>
        <w:ind w:left="420" w:hanging="420"/>
      </w:pPr>
      <w:rPr>
        <w:rFonts w:ascii="Times New Roman" w:hAnsi="Times New Roman" w:cs="Times New Roman" w:hint="default"/>
        <w:b w:val="0"/>
        <w:i w:val="0"/>
        <w:sz w:val="24"/>
        <w:szCs w:val="24"/>
      </w:rPr>
    </w:lvl>
    <w:lvl w:ilvl="1">
      <w:start w:val="1"/>
      <w:numFmt w:val="lowerLetter"/>
      <w:lvlText w:val="%2)"/>
      <w:lvlJc w:val="left"/>
      <w:pPr>
        <w:ind w:left="780" w:hanging="360"/>
      </w:pPr>
      <w:rPr>
        <w:rFonts w:hint="default"/>
      </w:rPr>
    </w:lvl>
    <w:lvl w:ilvl="2">
      <w:start w:val="1"/>
      <w:numFmt w:val="decimal"/>
      <w:lvlText w:val="%3."/>
      <w:lvlJc w:val="left"/>
      <w:pPr>
        <w:ind w:left="1200" w:hanging="360"/>
      </w:pPr>
      <w:rPr>
        <w:rFonts w:ascii="SimSun" w:hAnsi="Times New Roman" w:cs="SimSun" w:hint="default"/>
        <w:sz w:val="24"/>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28814731"/>
    <w:multiLevelType w:val="singleLevel"/>
    <w:tmpl w:val="28814731"/>
    <w:lvl w:ilvl="0">
      <w:start w:val="1"/>
      <w:numFmt w:val="decimal"/>
      <w:lvlText w:val="(%1)"/>
      <w:lvlJc w:val="left"/>
    </w:lvl>
  </w:abstractNum>
  <w:abstractNum w:abstractNumId="12" w15:restartNumberingAfterBreak="0">
    <w:nsid w:val="57D9E3BB"/>
    <w:multiLevelType w:val="singleLevel"/>
    <w:tmpl w:val="57D9E3BB"/>
    <w:lvl w:ilvl="0">
      <w:start w:val="1"/>
      <w:numFmt w:val="bullet"/>
      <w:lvlText w:val=""/>
      <w:lvlJc w:val="left"/>
      <w:pPr>
        <w:ind w:left="420" w:hanging="420"/>
      </w:pPr>
      <w:rPr>
        <w:rFonts w:ascii="Wingdings" w:hAnsi="Wingdings" w:hint="default"/>
      </w:rPr>
    </w:lvl>
  </w:abstractNum>
  <w:abstractNum w:abstractNumId="13" w15:restartNumberingAfterBreak="0">
    <w:nsid w:val="784BA87C"/>
    <w:multiLevelType w:val="singleLevel"/>
    <w:tmpl w:val="784BA87C"/>
    <w:lvl w:ilvl="0">
      <w:start w:val="1"/>
      <w:numFmt w:val="decimal"/>
      <w:lvlText w:val="%1."/>
      <w:lvlJc w:val="left"/>
      <w:pPr>
        <w:ind w:left="425" w:hanging="425"/>
      </w:pPr>
      <w:rPr>
        <w:rFonts w:hint="default"/>
      </w:rPr>
    </w:lvl>
  </w:abstractNum>
  <w:abstractNum w:abstractNumId="14" w15:restartNumberingAfterBreak="0">
    <w:nsid w:val="7E628606"/>
    <w:multiLevelType w:val="singleLevel"/>
    <w:tmpl w:val="7E628606"/>
    <w:lvl w:ilvl="0">
      <w:start w:val="1"/>
      <w:numFmt w:val="decimal"/>
      <w:lvlText w:val="%1."/>
      <w:lvlJc w:val="left"/>
      <w:pPr>
        <w:tabs>
          <w:tab w:val="left" w:pos="420"/>
        </w:tabs>
        <w:ind w:left="425" w:hanging="425"/>
      </w:pPr>
      <w:rPr>
        <w:rFonts w:hint="default"/>
      </w:rPr>
    </w:lvl>
  </w:abstractNum>
  <w:num w:numId="1" w16cid:durableId="494149626">
    <w:abstractNumId w:val="10"/>
  </w:num>
  <w:num w:numId="2" w16cid:durableId="1591036402">
    <w:abstractNumId w:val="11"/>
  </w:num>
  <w:num w:numId="3" w16cid:durableId="1859538045">
    <w:abstractNumId w:val="5"/>
  </w:num>
  <w:num w:numId="4" w16cid:durableId="544870246">
    <w:abstractNumId w:val="9"/>
  </w:num>
  <w:num w:numId="5" w16cid:durableId="281620045">
    <w:abstractNumId w:val="2"/>
  </w:num>
  <w:num w:numId="6" w16cid:durableId="1167213642">
    <w:abstractNumId w:val="14"/>
  </w:num>
  <w:num w:numId="7" w16cid:durableId="1658342611">
    <w:abstractNumId w:val="3"/>
  </w:num>
  <w:num w:numId="8" w16cid:durableId="1512833141">
    <w:abstractNumId w:val="13"/>
  </w:num>
  <w:num w:numId="9" w16cid:durableId="91048554">
    <w:abstractNumId w:val="7"/>
  </w:num>
  <w:num w:numId="10" w16cid:durableId="877859315">
    <w:abstractNumId w:val="12"/>
  </w:num>
  <w:num w:numId="11" w16cid:durableId="1600134635">
    <w:abstractNumId w:val="1"/>
  </w:num>
  <w:num w:numId="12" w16cid:durableId="1069884431">
    <w:abstractNumId w:val="8"/>
  </w:num>
  <w:num w:numId="13" w16cid:durableId="337931313">
    <w:abstractNumId w:val="6"/>
  </w:num>
  <w:num w:numId="14" w16cid:durableId="2135706931">
    <w:abstractNumId w:val="4"/>
  </w:num>
  <w:num w:numId="15" w16cid:durableId="186405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9E"/>
    <w:rsid w:val="0003063C"/>
    <w:rsid w:val="000C39F4"/>
    <w:rsid w:val="004244E6"/>
    <w:rsid w:val="005F409E"/>
    <w:rsid w:val="0067415F"/>
    <w:rsid w:val="00B73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17C16-303C-482B-B3F4-561694B3D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0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40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40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40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40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4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0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40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40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40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40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4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09E"/>
    <w:rPr>
      <w:rFonts w:eastAsiaTheme="majorEastAsia" w:cstheme="majorBidi"/>
      <w:color w:val="272727" w:themeColor="text1" w:themeTint="D8"/>
    </w:rPr>
  </w:style>
  <w:style w:type="paragraph" w:styleId="Title">
    <w:name w:val="Title"/>
    <w:basedOn w:val="Normal"/>
    <w:next w:val="Normal"/>
    <w:link w:val="TitleChar"/>
    <w:uiPriority w:val="10"/>
    <w:qFormat/>
    <w:rsid w:val="005F4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09E"/>
    <w:pPr>
      <w:spacing w:before="160"/>
      <w:jc w:val="center"/>
    </w:pPr>
    <w:rPr>
      <w:i/>
      <w:iCs/>
      <w:color w:val="404040" w:themeColor="text1" w:themeTint="BF"/>
    </w:rPr>
  </w:style>
  <w:style w:type="character" w:customStyle="1" w:styleId="QuoteChar">
    <w:name w:val="Quote Char"/>
    <w:basedOn w:val="DefaultParagraphFont"/>
    <w:link w:val="Quote"/>
    <w:uiPriority w:val="29"/>
    <w:rsid w:val="005F409E"/>
    <w:rPr>
      <w:i/>
      <w:iCs/>
      <w:color w:val="404040" w:themeColor="text1" w:themeTint="BF"/>
    </w:rPr>
  </w:style>
  <w:style w:type="paragraph" w:styleId="ListParagraph">
    <w:name w:val="List Paragraph"/>
    <w:basedOn w:val="Normal"/>
    <w:uiPriority w:val="34"/>
    <w:qFormat/>
    <w:rsid w:val="005F409E"/>
    <w:pPr>
      <w:ind w:left="720"/>
      <w:contextualSpacing/>
    </w:pPr>
  </w:style>
  <w:style w:type="character" w:styleId="IntenseEmphasis">
    <w:name w:val="Intense Emphasis"/>
    <w:basedOn w:val="DefaultParagraphFont"/>
    <w:uiPriority w:val="21"/>
    <w:qFormat/>
    <w:rsid w:val="005F409E"/>
    <w:rPr>
      <w:i/>
      <w:iCs/>
      <w:color w:val="2F5496" w:themeColor="accent1" w:themeShade="BF"/>
    </w:rPr>
  </w:style>
  <w:style w:type="paragraph" w:styleId="IntenseQuote">
    <w:name w:val="Intense Quote"/>
    <w:basedOn w:val="Normal"/>
    <w:next w:val="Normal"/>
    <w:link w:val="IntenseQuoteChar"/>
    <w:uiPriority w:val="30"/>
    <w:qFormat/>
    <w:rsid w:val="005F40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409E"/>
    <w:rPr>
      <w:i/>
      <w:iCs/>
      <w:color w:val="2F5496" w:themeColor="accent1" w:themeShade="BF"/>
    </w:rPr>
  </w:style>
  <w:style w:type="character" w:styleId="IntenseReference">
    <w:name w:val="Intense Reference"/>
    <w:basedOn w:val="DefaultParagraphFont"/>
    <w:uiPriority w:val="32"/>
    <w:qFormat/>
    <w:rsid w:val="005F409E"/>
    <w:rPr>
      <w:b/>
      <w:bCs/>
      <w:smallCaps/>
      <w:color w:val="2F5496" w:themeColor="accent1" w:themeShade="BF"/>
      <w:spacing w:val="5"/>
    </w:rPr>
  </w:style>
  <w:style w:type="table" w:styleId="TableGrid">
    <w:name w:val="Table Grid"/>
    <w:uiPriority w:val="59"/>
    <w:qFormat/>
    <w:rsid w:val="00B73B41"/>
    <w:pPr>
      <w:spacing w:after="0" w:line="240" w:lineRule="auto"/>
    </w:pPr>
    <w:rPr>
      <w:rFonts w:ascii="Times New Roman" w:eastAsia="SimSun"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basedOn w:val="DefaultParagraphFont"/>
    <w:qFormat/>
    <w:rsid w:val="000C39F4"/>
    <w:rPr>
      <w:color w:val="0563C1" w:themeColor="hyperlink"/>
      <w:u w:val="single"/>
    </w:rPr>
  </w:style>
  <w:style w:type="paragraph" w:customStyle="1" w:styleId="EndNoteBibliography">
    <w:name w:val="EndNote Bibliography"/>
    <w:basedOn w:val="Normal"/>
    <w:link w:val="EndNoteBibliography0"/>
    <w:qFormat/>
    <w:rsid w:val="000C39F4"/>
    <w:pPr>
      <w:widowControl w:val="0"/>
      <w:spacing w:after="0" w:line="240" w:lineRule="auto"/>
      <w:jc w:val="both"/>
    </w:pPr>
    <w:rPr>
      <w:rFonts w:ascii="Calibri" w:eastAsiaTheme="minorEastAsia" w:hAnsi="Calibri" w:cs="Calibri"/>
      <w:sz w:val="20"/>
      <w:lang w:eastAsia="zh-CN"/>
      <w14:ligatures w14:val="none"/>
    </w:rPr>
  </w:style>
  <w:style w:type="character" w:customStyle="1" w:styleId="EndNoteBibliography0">
    <w:name w:val="EndNote Bibliography 字符"/>
    <w:basedOn w:val="DefaultParagraphFont"/>
    <w:link w:val="EndNoteBibliography"/>
    <w:qFormat/>
    <w:rsid w:val="000C39F4"/>
    <w:rPr>
      <w:rFonts w:ascii="Calibri" w:eastAsiaTheme="minorEastAsia" w:hAnsi="Calibri" w:cs="Calibri"/>
      <w:sz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tep.cancer.gov/protocolDevelopment/electronic_applications/ctc.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3175</Words>
  <Characters>18102</Characters>
  <Application>Microsoft Office Word</Application>
  <DocSecurity>0</DocSecurity>
  <Lines>150</Lines>
  <Paragraphs>42</Paragraphs>
  <ScaleCrop>false</ScaleCrop>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3</cp:revision>
  <dcterms:created xsi:type="dcterms:W3CDTF">2026-08-26T23:44:00Z</dcterms:created>
  <dcterms:modified xsi:type="dcterms:W3CDTF">2026-08-26T23:45:00Z</dcterms:modified>
</cp:coreProperties>
</file>