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82B73" w14:textId="77777777" w:rsidR="0065684A" w:rsidRDefault="0065684A" w:rsidP="0065684A">
      <w:pPr>
        <w:spacing w:line="360" w:lineRule="auto"/>
        <w:rPr>
          <w:rFonts w:ascii="Times New Roman" w:eastAsia="SimSun" w:hAnsi="Times New Roman" w:cs="Times New Roman"/>
          <w:b/>
          <w:bCs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>
        <w:rPr>
          <w:rFonts w:ascii="Times New Roman" w:eastAsia="SimSun" w:hAnsi="Times New Roman" w:cs="Times New Roman" w:hint="eastAsia"/>
          <w:b/>
          <w:bCs/>
          <w:szCs w:val="21"/>
          <w:lang w:bidi="ar"/>
        </w:rPr>
        <w:t>9</w:t>
      </w:r>
    </w:p>
    <w:p w14:paraId="5397B3B7" w14:textId="77777777" w:rsidR="0065684A" w:rsidRPr="00492AB4" w:rsidRDefault="0065684A" w:rsidP="0065684A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noProof/>
          <w:szCs w:val="21"/>
          <w:lang w:bidi="ar"/>
        </w:rPr>
        <w:drawing>
          <wp:inline distT="0" distB="0" distL="0" distR="0" wp14:anchorId="24DF0C3E" wp14:editId="1BE57055">
            <wp:extent cx="5486400" cy="5305013"/>
            <wp:effectExtent l="0" t="0" r="0" b="0"/>
            <wp:docPr id="142639357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393577" name="图片 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6649E" w14:textId="77777777" w:rsidR="0065684A" w:rsidRPr="00492AB4" w:rsidRDefault="0065684A" w:rsidP="0065684A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 w:rsidRPr="00492AB4">
        <w:rPr>
          <w:rFonts w:ascii="Times New Roman" w:eastAsia="SimSun" w:hAnsi="Times New Roman" w:cs="Times New Roman"/>
          <w:b/>
          <w:bCs/>
          <w:szCs w:val="21"/>
          <w:lang w:bidi="ar"/>
        </w:rPr>
        <w:t>9. SCD1 overexpression attenuates the anti-steatotic and anti-fibrotic effects of JYXZF in vitro.</w:t>
      </w:r>
      <w:r w:rsidRPr="00492AB4">
        <w:rPr>
          <w:rFonts w:ascii="Times New Roman" w:eastAsia="SimSun" w:hAnsi="Times New Roman" w:cs="Times New Roman" w:hint="eastAsia"/>
          <w:b/>
          <w:bCs/>
          <w:szCs w:val="21"/>
          <w:lang w:bidi="ar"/>
        </w:rPr>
        <w:t xml:space="preserve"> 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(A–D) HepG2 cells were incubated with 0.5 mM </w:t>
      </w:r>
      <w:r>
        <w:rPr>
          <w:rFonts w:ascii="Times New Roman" w:eastAsia="SimSun" w:hAnsi="Times New Roman" w:cs="Times New Roman" w:hint="eastAsia"/>
          <w:szCs w:val="21"/>
          <w:lang w:bidi="ar"/>
        </w:rPr>
        <w:t>FFA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s for </w:t>
      </w:r>
      <w:r>
        <w:rPr>
          <w:rFonts w:ascii="Times New Roman" w:eastAsia="SimSun" w:hAnsi="Times New Roman" w:cs="Times New Roman" w:hint="eastAsia"/>
          <w:szCs w:val="21"/>
          <w:lang w:bidi="ar"/>
        </w:rPr>
        <w:t>12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h and subsequently treated with JYXZF-medicated serum in the presence of </w:t>
      </w:r>
      <w:r>
        <w:rPr>
          <w:rFonts w:ascii="Times New Roman" w:eastAsia="SimSun" w:hAnsi="Times New Roman" w:cs="Times New Roman" w:hint="eastAsia"/>
          <w:szCs w:val="21"/>
          <w:lang w:bidi="ar"/>
        </w:rPr>
        <w:t>SCD1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overexpression or the corresponding control vector. (A) Validation of </w:t>
      </w:r>
      <w:r>
        <w:rPr>
          <w:rFonts w:ascii="Times New Roman" w:eastAsia="SimSun" w:hAnsi="Times New Roman" w:cs="Times New Roman" w:hint="eastAsia"/>
          <w:szCs w:val="21"/>
          <w:lang w:bidi="ar"/>
        </w:rPr>
        <w:t>SCD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1 overexpression in each group. (B) </w:t>
      </w:r>
      <w:r>
        <w:rPr>
          <w:rFonts w:ascii="Times New Roman" w:eastAsia="SimSun" w:hAnsi="Times New Roman" w:cs="Times New Roman" w:hint="eastAsia"/>
          <w:szCs w:val="21"/>
          <w:lang w:bidi="ar"/>
        </w:rPr>
        <w:t>TG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and </w:t>
      </w:r>
      <w:r>
        <w:rPr>
          <w:rFonts w:ascii="Times New Roman" w:eastAsia="SimSun" w:hAnsi="Times New Roman" w:cs="Times New Roman" w:hint="eastAsia"/>
          <w:szCs w:val="21"/>
          <w:lang w:bidi="ar"/>
        </w:rPr>
        <w:t>TC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levels in culture supernatants from each group (n = 3). (C) Representative images of Oil Red O staining. Scale bar = 50 µm. (D) Relative messenger RNA levels of the indicated fibrotic and inflammatory genes in LX-2 cells co-cultured with </w:t>
      </w:r>
      <w:r>
        <w:rPr>
          <w:rFonts w:ascii="Times New Roman" w:eastAsia="SimSun" w:hAnsi="Times New Roman" w:cs="Times New Roman" w:hint="eastAsia"/>
          <w:szCs w:val="21"/>
          <w:lang w:bidi="ar"/>
        </w:rPr>
        <w:t>FFA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-induced HepG2 cells, as determined by RT-qPCR. Data are presented as mean ± SD. FFA, free fatty acid; HepG2, human hepatocellular carcinoma cell line HepG2; JYXZF, Juanyu Xiaozhi Formula; LX-2, human </w:t>
      </w:r>
      <w:r w:rsidRPr="00492AB4">
        <w:rPr>
          <w:rFonts w:ascii="Times New Roman" w:eastAsia="SimSun" w:hAnsi="Times New Roman" w:cs="Times New Roman"/>
          <w:szCs w:val="21"/>
          <w:lang w:bidi="ar"/>
        </w:rPr>
        <w:lastRenderedPageBreak/>
        <w:t>hepatic stellate cell line LX-2; mRNA, messenger RNA; RT-qPCR, reverse transcription quantitative polymerase chain reaction; SCD1, stearoyl-CoA desaturase 1; SD, standard deviation; TC, total cholesterol; TG, triglyceride.</w:t>
      </w:r>
    </w:p>
    <w:p w14:paraId="5C41C674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??????????¡§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CA"/>
    <w:rsid w:val="004244E6"/>
    <w:rsid w:val="0052488B"/>
    <w:rsid w:val="0065684A"/>
    <w:rsid w:val="00662BCA"/>
    <w:rsid w:val="0067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3FD291-4AEB-4EBD-BD9B-32E61BBA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B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B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B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B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B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B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B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B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B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B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B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B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B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B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B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B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B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2026-07-30T02:15:00Z</dcterms:created>
  <dcterms:modified xsi:type="dcterms:W3CDTF">2026-07-30T02:15:00Z</dcterms:modified>
</cp:coreProperties>
</file>