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E6689" w14:textId="77777777" w:rsidR="001D2A4F" w:rsidRDefault="001D2A4F" w:rsidP="001D2A4F">
      <w:pPr>
        <w:spacing w:line="360" w:lineRule="auto"/>
        <w:rPr>
          <w:rFonts w:ascii="Times New Roman" w:eastAsia="SimSun" w:hAnsi="Times New Roman" w:cs="Times New Roman"/>
          <w:b/>
          <w:bCs/>
          <w:szCs w:val="21"/>
          <w:lang w:bidi="ar"/>
        </w:rPr>
      </w:pPr>
      <w:r>
        <w:rPr>
          <w:rFonts w:ascii="Times New Roman" w:eastAsia="SimSun" w:hAnsi="Times New Roman" w:cs="Times New Roman"/>
          <w:b/>
          <w:bCs/>
          <w:szCs w:val="21"/>
          <w:lang w:bidi="ar"/>
        </w:rPr>
        <w:t xml:space="preserve">Supplementary Fig. </w:t>
      </w:r>
      <w:r>
        <w:rPr>
          <w:rFonts w:ascii="Times New Roman" w:eastAsia="SimSun" w:hAnsi="Times New Roman" w:cs="Times New Roman" w:hint="eastAsia"/>
          <w:b/>
          <w:bCs/>
          <w:szCs w:val="21"/>
          <w:lang w:bidi="ar"/>
        </w:rPr>
        <w:t>8</w:t>
      </w:r>
    </w:p>
    <w:p w14:paraId="3F805E4D" w14:textId="77777777" w:rsidR="001D2A4F" w:rsidRPr="00492AB4" w:rsidRDefault="001D2A4F" w:rsidP="001D2A4F">
      <w:pPr>
        <w:spacing w:line="360" w:lineRule="auto"/>
        <w:rPr>
          <w:rFonts w:ascii="Times New Roman" w:eastAsia="SimSun" w:hAnsi="Times New Roman" w:cs="Times New Roman"/>
          <w:szCs w:val="21"/>
          <w:lang w:bidi="ar"/>
        </w:rPr>
      </w:pPr>
      <w:r>
        <w:rPr>
          <w:rFonts w:ascii="Times New Roman" w:eastAsia="SimSun" w:hAnsi="Times New Roman" w:cs="Times New Roman" w:hint="eastAsia"/>
          <w:noProof/>
          <w:szCs w:val="21"/>
          <w:lang w:bidi="ar"/>
        </w:rPr>
        <w:drawing>
          <wp:inline distT="0" distB="0" distL="0" distR="0" wp14:anchorId="53ECCD9D" wp14:editId="3E98EACF">
            <wp:extent cx="5486400" cy="5011015"/>
            <wp:effectExtent l="0" t="0" r="0" b="0"/>
            <wp:docPr id="2001467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6719" name="图片 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86400" cy="5011015"/>
                    </a:xfrm>
                    <a:prstGeom prst="rect">
                      <a:avLst/>
                    </a:prstGeom>
                  </pic:spPr>
                </pic:pic>
              </a:graphicData>
            </a:graphic>
          </wp:inline>
        </w:drawing>
      </w:r>
    </w:p>
    <w:p w14:paraId="3AAE8338" w14:textId="77777777" w:rsidR="001D2A4F" w:rsidRDefault="001D2A4F" w:rsidP="001D2A4F">
      <w:pPr>
        <w:spacing w:line="360" w:lineRule="auto"/>
        <w:rPr>
          <w:rFonts w:ascii="Times New Roman" w:eastAsia="SimSun" w:hAnsi="Times New Roman" w:cs="Times New Roman"/>
          <w:szCs w:val="21"/>
          <w:lang w:bidi="ar"/>
        </w:rPr>
      </w:pPr>
      <w:r>
        <w:rPr>
          <w:rFonts w:ascii="Times New Roman" w:eastAsia="SimSun" w:hAnsi="Times New Roman" w:cs="Times New Roman"/>
          <w:b/>
          <w:bCs/>
          <w:szCs w:val="21"/>
          <w:lang w:bidi="ar"/>
        </w:rPr>
        <w:t xml:space="preserve">Supplementary Fig. </w:t>
      </w:r>
      <w:r w:rsidRPr="00492AB4">
        <w:rPr>
          <w:rFonts w:ascii="Times New Roman" w:eastAsia="SimSun" w:hAnsi="Times New Roman" w:cs="Times New Roman"/>
          <w:b/>
          <w:bCs/>
          <w:szCs w:val="21"/>
          <w:lang w:bidi="ar"/>
        </w:rPr>
        <w:t>8. AP-1 contributes to JYXZF-mediated suppression of PPARγ/SCD1-related signaling and lipid accumulation.</w:t>
      </w:r>
      <w:r>
        <w:rPr>
          <w:rFonts w:ascii="Times New Roman" w:eastAsia="SimSun" w:hAnsi="Times New Roman" w:cs="Times New Roman" w:hint="eastAsia"/>
          <w:szCs w:val="21"/>
          <w:lang w:bidi="ar"/>
        </w:rPr>
        <w:t xml:space="preserve"> </w:t>
      </w:r>
      <w:r w:rsidRPr="00492AB4">
        <w:rPr>
          <w:rFonts w:ascii="Times New Roman" w:eastAsia="SimSun" w:hAnsi="Times New Roman" w:cs="Times New Roman"/>
          <w:szCs w:val="21"/>
          <w:lang w:bidi="ar"/>
        </w:rPr>
        <w:t xml:space="preserve">(A, B) HepG2 cells were incubated with 0.5 mM </w:t>
      </w:r>
      <w:r>
        <w:rPr>
          <w:rFonts w:ascii="Times New Roman" w:eastAsia="SimSun" w:hAnsi="Times New Roman" w:cs="Times New Roman" w:hint="eastAsia"/>
          <w:szCs w:val="21"/>
          <w:lang w:bidi="ar"/>
        </w:rPr>
        <w:t>FFA</w:t>
      </w:r>
      <w:r w:rsidRPr="00492AB4">
        <w:rPr>
          <w:rFonts w:ascii="Times New Roman" w:eastAsia="SimSun" w:hAnsi="Times New Roman" w:cs="Times New Roman"/>
          <w:szCs w:val="21"/>
          <w:lang w:bidi="ar"/>
        </w:rPr>
        <w:t xml:space="preserve">s for 24 h and subsequently treated with JYXZF-medicated serum. Protein levels (A) and relative messenger RNA levels (B; n = 3) of FOS, JUN, </w:t>
      </w:r>
      <w:r>
        <w:rPr>
          <w:rFonts w:ascii="Times New Roman" w:eastAsia="SimSun" w:hAnsi="Times New Roman" w:cs="Times New Roman" w:hint="eastAsia"/>
          <w:szCs w:val="21"/>
          <w:lang w:bidi="ar"/>
        </w:rPr>
        <w:t>PPAR</w:t>
      </w:r>
      <w:r w:rsidRPr="00492AB4">
        <w:rPr>
          <w:rFonts w:ascii="Times New Roman" w:eastAsia="SimSun" w:hAnsi="Times New Roman" w:cs="Times New Roman"/>
          <w:szCs w:val="21"/>
          <w:lang w:bidi="ar"/>
        </w:rPr>
        <w:t xml:space="preserve">γ, and </w:t>
      </w:r>
      <w:r>
        <w:rPr>
          <w:rFonts w:ascii="Times New Roman" w:eastAsia="SimSun" w:hAnsi="Times New Roman" w:cs="Times New Roman" w:hint="eastAsia"/>
          <w:szCs w:val="21"/>
          <w:lang w:bidi="ar"/>
        </w:rPr>
        <w:t>SCD</w:t>
      </w:r>
      <w:r w:rsidRPr="00492AB4">
        <w:rPr>
          <w:rFonts w:ascii="Times New Roman" w:eastAsia="SimSun" w:hAnsi="Times New Roman" w:cs="Times New Roman"/>
          <w:szCs w:val="21"/>
          <w:lang w:bidi="ar"/>
        </w:rPr>
        <w:t xml:space="preserve">1 were determined by western blotting and RT-qPCR, respectively. (C, D) ChIP-qPCR analysis of c-Jun/c-Fos enrichment at the </w:t>
      </w:r>
      <w:r>
        <w:rPr>
          <w:rFonts w:ascii="Times New Roman" w:eastAsia="SimSun" w:hAnsi="Times New Roman" w:cs="Times New Roman" w:hint="eastAsia"/>
          <w:szCs w:val="21"/>
          <w:lang w:bidi="ar"/>
        </w:rPr>
        <w:t>AP</w:t>
      </w:r>
      <w:r w:rsidRPr="00492AB4">
        <w:rPr>
          <w:rFonts w:ascii="Times New Roman" w:eastAsia="SimSun" w:hAnsi="Times New Roman" w:cs="Times New Roman"/>
          <w:szCs w:val="21"/>
          <w:lang w:bidi="ar"/>
        </w:rPr>
        <w:t xml:space="preserve">-1-binding motif within the PPARγ promoter in HepG2 cells. IgG was used as the negative control, and enrichment is presented as the percentage of input chromatin. (C) Cells were assigned to the CON, FFA, FFA + JYXZF, and FFA + T-5224 groups. (D) Cells were assigned to the CON, FFA, FFA + JYXZF, FFA + PMA, and FFA + JYXZF + PMA groups. (E) Western blot analysis of FOS, JUN, PPARγ, and SCD1 expression in the FFA, FFA + JYXZF, </w:t>
      </w:r>
      <w:r w:rsidRPr="00492AB4">
        <w:rPr>
          <w:rFonts w:ascii="Times New Roman" w:eastAsia="SimSun" w:hAnsi="Times New Roman" w:cs="Times New Roman"/>
          <w:szCs w:val="21"/>
          <w:lang w:bidi="ar"/>
        </w:rPr>
        <w:lastRenderedPageBreak/>
        <w:t>FFA + si-AP-1, and FFA + JYXZF + si-AP-1 groups. (F) Representative images of Oil Red O staining in the corresponding groups</w:t>
      </w:r>
      <w:r>
        <w:rPr>
          <w:rFonts w:ascii="Times New Roman" w:eastAsia="SimSun" w:hAnsi="Times New Roman" w:cs="Times New Roman" w:hint="eastAsia"/>
          <w:szCs w:val="21"/>
          <w:lang w:bidi="ar"/>
        </w:rPr>
        <w:t xml:space="preserve">, </w:t>
      </w:r>
      <w:r w:rsidRPr="007C64A1">
        <w:rPr>
          <w:rFonts w:ascii="Times New Roman" w:eastAsia="SimSun" w:hAnsi="Times New Roman" w:cs="Times New Roman"/>
          <w:szCs w:val="21"/>
          <w:lang w:bidi="ar"/>
        </w:rPr>
        <w:t>Scale bar = 50 μm.</w:t>
      </w:r>
      <w:r w:rsidRPr="00492AB4">
        <w:rPr>
          <w:rFonts w:ascii="Times New Roman" w:eastAsia="SimSun" w:hAnsi="Times New Roman" w:cs="Times New Roman"/>
          <w:szCs w:val="21"/>
          <w:lang w:bidi="ar"/>
        </w:rPr>
        <w:t xml:space="preserve"> Data are presented as mean ± SD. AP-1, activator protein 1; ChIP-qPCR, chromatin immunoprecipitation–quantitative polymerase chain reaction; CON, control; FFA, free fatty acid; FOS, Fos proto-oncogene; HepG2, human hepatocellular carcinoma cell line HepG2; IgG, immunoglobulin G; JUN, Jun proto-oncogene; JYXZF, Juanyu Xiaozhi Formula; mRNA, messenger RNA; PMA, phorbol 12-myristate 13-acetate; PPARγ, peroxisome proliferator-activated receptor gamma; RT-qPCR, reverse transcription quantitative polymerase chain reaction; SCD1, stearoyl-CoA desaturase 1; SD, standard deviation;</w:t>
      </w:r>
    </w:p>
    <w:p w14:paraId="79F199CC" w14:textId="77777777" w:rsidR="0067415F" w:rsidRDefault="0067415F"/>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A2"/>
    <w:rsid w:val="001D2A4F"/>
    <w:rsid w:val="004244E6"/>
    <w:rsid w:val="0052488B"/>
    <w:rsid w:val="0067415F"/>
    <w:rsid w:val="00A5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770F3-9E76-45FA-9BAD-D52FD247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6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6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6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6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6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6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6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6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6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6A2"/>
    <w:rPr>
      <w:rFonts w:eastAsiaTheme="majorEastAsia" w:cstheme="majorBidi"/>
      <w:color w:val="272727" w:themeColor="text1" w:themeTint="D8"/>
    </w:rPr>
  </w:style>
  <w:style w:type="paragraph" w:styleId="Title">
    <w:name w:val="Title"/>
    <w:basedOn w:val="Normal"/>
    <w:next w:val="Normal"/>
    <w:link w:val="TitleChar"/>
    <w:uiPriority w:val="10"/>
    <w:qFormat/>
    <w:rsid w:val="00A53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6A2"/>
    <w:pPr>
      <w:spacing w:before="160"/>
      <w:jc w:val="center"/>
    </w:pPr>
    <w:rPr>
      <w:i/>
      <w:iCs/>
      <w:color w:val="404040" w:themeColor="text1" w:themeTint="BF"/>
    </w:rPr>
  </w:style>
  <w:style w:type="character" w:customStyle="1" w:styleId="QuoteChar">
    <w:name w:val="Quote Char"/>
    <w:basedOn w:val="DefaultParagraphFont"/>
    <w:link w:val="Quote"/>
    <w:uiPriority w:val="29"/>
    <w:rsid w:val="00A536A2"/>
    <w:rPr>
      <w:i/>
      <w:iCs/>
      <w:color w:val="404040" w:themeColor="text1" w:themeTint="BF"/>
    </w:rPr>
  </w:style>
  <w:style w:type="paragraph" w:styleId="ListParagraph">
    <w:name w:val="List Paragraph"/>
    <w:basedOn w:val="Normal"/>
    <w:uiPriority w:val="34"/>
    <w:qFormat/>
    <w:rsid w:val="00A536A2"/>
    <w:pPr>
      <w:ind w:left="720"/>
      <w:contextualSpacing/>
    </w:pPr>
  </w:style>
  <w:style w:type="character" w:styleId="IntenseEmphasis">
    <w:name w:val="Intense Emphasis"/>
    <w:basedOn w:val="DefaultParagraphFont"/>
    <w:uiPriority w:val="21"/>
    <w:qFormat/>
    <w:rsid w:val="00A536A2"/>
    <w:rPr>
      <w:i/>
      <w:iCs/>
      <w:color w:val="2F5496" w:themeColor="accent1" w:themeShade="BF"/>
    </w:rPr>
  </w:style>
  <w:style w:type="paragraph" w:styleId="IntenseQuote">
    <w:name w:val="Intense Quote"/>
    <w:basedOn w:val="Normal"/>
    <w:next w:val="Normal"/>
    <w:link w:val="IntenseQuoteChar"/>
    <w:uiPriority w:val="30"/>
    <w:qFormat/>
    <w:rsid w:val="00A53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6A2"/>
    <w:rPr>
      <w:i/>
      <w:iCs/>
      <w:color w:val="2F5496" w:themeColor="accent1" w:themeShade="BF"/>
    </w:rPr>
  </w:style>
  <w:style w:type="character" w:styleId="IntenseReference">
    <w:name w:val="Intense Reference"/>
    <w:basedOn w:val="DefaultParagraphFont"/>
    <w:uiPriority w:val="32"/>
    <w:qFormat/>
    <w:rsid w:val="00A536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2026-07-30T02:15:00Z</dcterms:created>
  <dcterms:modified xsi:type="dcterms:W3CDTF">2026-07-30T02:15:00Z</dcterms:modified>
</cp:coreProperties>
</file>