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C6278" w14:textId="77777777" w:rsidR="00167812" w:rsidRDefault="00167812" w:rsidP="00167812">
      <w:pPr>
        <w:spacing w:line="360" w:lineRule="auto"/>
        <w:rPr>
          <w:rFonts w:ascii="Times New Roman" w:eastAsia="SimSun" w:hAnsi="Times New Roman" w:cs="Times New Roman"/>
          <w:b/>
          <w:bCs/>
          <w:szCs w:val="21"/>
          <w:lang w:bidi="ar"/>
        </w:rPr>
      </w:pPr>
      <w:r>
        <w:rPr>
          <w:rFonts w:ascii="Times New Roman" w:eastAsia="SimSun" w:hAnsi="Times New Roman" w:cs="Times New Roman"/>
          <w:b/>
          <w:bCs/>
          <w:szCs w:val="21"/>
          <w:lang w:bidi="ar"/>
        </w:rPr>
        <w:t xml:space="preserve">Supplementary Fig. </w:t>
      </w:r>
      <w:r>
        <w:rPr>
          <w:rFonts w:ascii="Times New Roman" w:eastAsia="SimSun" w:hAnsi="Times New Roman" w:cs="Times New Roman" w:hint="eastAsia"/>
          <w:b/>
          <w:bCs/>
          <w:szCs w:val="21"/>
          <w:lang w:bidi="ar"/>
        </w:rPr>
        <w:t>4</w:t>
      </w:r>
    </w:p>
    <w:p w14:paraId="03EA75BB" w14:textId="77777777" w:rsidR="00167812" w:rsidRPr="00492AB4" w:rsidRDefault="00167812" w:rsidP="00167812">
      <w:pPr>
        <w:spacing w:line="360" w:lineRule="auto"/>
        <w:rPr>
          <w:rFonts w:ascii="Times New Roman" w:eastAsia="SimSun" w:hAnsi="Times New Roman" w:cs="Times New Roman"/>
          <w:szCs w:val="21"/>
          <w:lang w:bidi="ar"/>
        </w:rPr>
      </w:pPr>
      <w:r>
        <w:rPr>
          <w:rFonts w:ascii="Times New Roman" w:eastAsia="SimSun" w:hAnsi="Times New Roman" w:cs="Times New Roman"/>
          <w:noProof/>
          <w:szCs w:val="21"/>
          <w:lang w:bidi="ar"/>
        </w:rPr>
        <w:drawing>
          <wp:inline distT="0" distB="0" distL="0" distR="0" wp14:anchorId="7B16BCD7" wp14:editId="325771CD">
            <wp:extent cx="5486400" cy="6851650"/>
            <wp:effectExtent l="0" t="0" r="0" b="6350"/>
            <wp:docPr id="60406947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069478" name="图片 60406947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33C22" w14:textId="77777777" w:rsidR="00167812" w:rsidRDefault="00167812" w:rsidP="00167812">
      <w:pPr>
        <w:spacing w:line="360" w:lineRule="auto"/>
        <w:rPr>
          <w:rFonts w:ascii="Times New Roman" w:eastAsia="SimSun" w:hAnsi="Times New Roman" w:cs="Times New Roman"/>
          <w:szCs w:val="21"/>
          <w:lang w:bidi="ar"/>
        </w:rPr>
      </w:pPr>
      <w:r>
        <w:rPr>
          <w:rFonts w:ascii="Times New Roman" w:eastAsia="SimSun" w:hAnsi="Times New Roman" w:cs="Times New Roman"/>
          <w:b/>
          <w:bCs/>
          <w:szCs w:val="21"/>
          <w:lang w:bidi="ar"/>
        </w:rPr>
        <w:t xml:space="preserve">Supplementary Fig. </w:t>
      </w:r>
      <w:r w:rsidRPr="00492AB4">
        <w:rPr>
          <w:rFonts w:ascii="Times New Roman" w:eastAsia="SimSun" w:hAnsi="Times New Roman" w:cs="Times New Roman"/>
          <w:b/>
          <w:bCs/>
          <w:szCs w:val="21"/>
          <w:lang w:bidi="ar"/>
        </w:rPr>
        <w:t>4. Extended hepatic transcriptomic analysis of JYXZF-treated MASH rats.</w:t>
      </w:r>
      <w:r>
        <w:rPr>
          <w:rFonts w:ascii="Times New Roman" w:eastAsia="SimSun" w:hAnsi="Times New Roman" w:cs="Times New Roman" w:hint="eastAsia"/>
          <w:szCs w:val="21"/>
          <w:lang w:bidi="ar"/>
        </w:rPr>
        <w:t xml:space="preserve"> 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(A) </w:t>
      </w:r>
      <w:r>
        <w:rPr>
          <w:rFonts w:ascii="Times New Roman" w:eastAsia="SimSun" w:hAnsi="Times New Roman" w:cs="Times New Roman" w:hint="eastAsia"/>
          <w:szCs w:val="21"/>
          <w:lang w:bidi="ar"/>
        </w:rPr>
        <w:t>PCA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 of hepatic transcriptomic profiles from the MASH and JYXZF-treated groups. (B, C) Heatmap and volcano plot of 438 differentially expressed genes, including 260 upregulated </w:t>
      </w:r>
      <w:r w:rsidRPr="00492AB4">
        <w:rPr>
          <w:rFonts w:ascii="Times New Roman" w:eastAsia="SimSun" w:hAnsi="Times New Roman" w:cs="Times New Roman"/>
          <w:szCs w:val="21"/>
          <w:lang w:bidi="ar"/>
        </w:rPr>
        <w:lastRenderedPageBreak/>
        <w:t xml:space="preserve">and 178 downregulated genes, identified using a q-value &lt; 0.05 and an absolute log₂-transformed fold change &gt; 1.0. (D) Reactome pathway enrichment analysis of the </w:t>
      </w:r>
      <w:r>
        <w:rPr>
          <w:rFonts w:ascii="Times New Roman" w:eastAsia="SimSun" w:hAnsi="Times New Roman" w:cs="Times New Roman" w:hint="eastAsia"/>
          <w:szCs w:val="21"/>
          <w:lang w:bidi="ar"/>
        </w:rPr>
        <w:t>DEGs</w:t>
      </w:r>
      <w:r w:rsidRPr="00492AB4">
        <w:rPr>
          <w:rFonts w:ascii="Times New Roman" w:eastAsia="SimSun" w:hAnsi="Times New Roman" w:cs="Times New Roman"/>
          <w:szCs w:val="21"/>
          <w:lang w:bidi="ar"/>
        </w:rPr>
        <w:t xml:space="preserve"> shown in panels B and C. (E, F) Heatmap and volcano plot of genes identified using the less stringent threshold of a q-value &lt; 0.05 and an absolute log₂-transformed fold change &gt; 0.585. (G–J) G</w:t>
      </w:r>
      <w:r>
        <w:rPr>
          <w:rFonts w:ascii="Times New Roman" w:eastAsia="SimSun" w:hAnsi="Times New Roman" w:cs="Times New Roman" w:hint="eastAsia"/>
          <w:szCs w:val="21"/>
          <w:lang w:bidi="ar"/>
        </w:rPr>
        <w:t>O</w:t>
      </w:r>
      <w:r w:rsidRPr="00492AB4">
        <w:rPr>
          <w:rFonts w:ascii="Times New Roman" w:eastAsia="SimSun" w:hAnsi="Times New Roman" w:cs="Times New Roman"/>
          <w:szCs w:val="21"/>
          <w:lang w:bidi="ar"/>
        </w:rPr>
        <w:t>, K</w:t>
      </w:r>
      <w:r>
        <w:rPr>
          <w:rFonts w:ascii="Times New Roman" w:eastAsia="SimSun" w:hAnsi="Times New Roman" w:cs="Times New Roman" w:hint="eastAsia"/>
          <w:szCs w:val="21"/>
          <w:lang w:bidi="ar"/>
        </w:rPr>
        <w:t>E</w:t>
      </w:r>
      <w:r w:rsidRPr="00492AB4">
        <w:rPr>
          <w:rFonts w:ascii="Times New Roman" w:eastAsia="SimSun" w:hAnsi="Times New Roman" w:cs="Times New Roman"/>
          <w:szCs w:val="21"/>
          <w:lang w:bidi="ar"/>
        </w:rPr>
        <w:t>G</w:t>
      </w:r>
      <w:r>
        <w:rPr>
          <w:rFonts w:ascii="Times New Roman" w:eastAsia="SimSun" w:hAnsi="Times New Roman" w:cs="Times New Roman" w:hint="eastAsia"/>
          <w:szCs w:val="21"/>
          <w:lang w:bidi="ar"/>
        </w:rPr>
        <w:t>G</w:t>
      </w:r>
      <w:r w:rsidRPr="00492AB4">
        <w:rPr>
          <w:rFonts w:ascii="Times New Roman" w:eastAsia="SimSun" w:hAnsi="Times New Roman" w:cs="Times New Roman"/>
          <w:szCs w:val="21"/>
          <w:lang w:bidi="ar"/>
        </w:rPr>
        <w:t>, Reactome, and WikiPathways enrichment analyses of genes identified using the less stringent threshold. DEG, differentially expressed gene; FC, fold change; GO, Gene Ontology; JYXZF, Juanyu Xiaozhi Formula; KEGG, Kyoto Encyclopedia of Genes and Genomes; MASH, metabolic dysfunction-associated steatohepatitis; PCA, principal component analysis.</w:t>
      </w:r>
    </w:p>
    <w:p w14:paraId="03B64E56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???????????¡§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1CF"/>
    <w:rsid w:val="00167812"/>
    <w:rsid w:val="004244E6"/>
    <w:rsid w:val="0052488B"/>
    <w:rsid w:val="0067415F"/>
    <w:rsid w:val="00E7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9B6CD1-145F-4666-B057-4274A560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7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7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1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7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71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71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71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71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71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1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71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71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71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71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71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71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71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71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71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7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71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7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71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71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71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71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71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71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71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2026-07-30T02:14:00Z</dcterms:created>
  <dcterms:modified xsi:type="dcterms:W3CDTF">2026-07-30T02:14:00Z</dcterms:modified>
</cp:coreProperties>
</file>