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18A3" w14:textId="77777777" w:rsidR="00973A0E" w:rsidRDefault="00973A0E" w:rsidP="00973A0E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3</w:t>
      </w:r>
    </w:p>
    <w:p w14:paraId="0C5F13E3" w14:textId="77777777" w:rsidR="00973A0E" w:rsidRPr="00492AB4" w:rsidRDefault="00973A0E" w:rsidP="00973A0E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drawing>
          <wp:inline distT="0" distB="0" distL="0" distR="0" wp14:anchorId="00A12279" wp14:editId="40B43F3E">
            <wp:extent cx="5486400" cy="5808980"/>
            <wp:effectExtent l="0" t="0" r="0" b="1270"/>
            <wp:docPr id="7807629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762915" name="图片 7807629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AA9CE" w14:textId="77777777" w:rsidR="00973A0E" w:rsidRDefault="00973A0E" w:rsidP="00973A0E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3. Extended serum metabolomic analysis of JYXZF-treated MASH rats.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(A, B) </w:t>
      </w:r>
      <w:r>
        <w:rPr>
          <w:rFonts w:ascii="Times New Roman" w:eastAsia="SimSun" w:hAnsi="Times New Roman" w:cs="Times New Roman" w:hint="eastAsia"/>
          <w:szCs w:val="21"/>
          <w:lang w:bidi="ar"/>
        </w:rPr>
        <w:t>PCA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and orthogonal partial least-squares discriminant analysis of serum metabolomic profiles from the indicated groups. (</w:t>
      </w:r>
      <w:r>
        <w:rPr>
          <w:rFonts w:ascii="Times New Roman" w:eastAsia="SimSun" w:hAnsi="Times New Roman" w:cs="Times New Roman" w:hint="eastAsia"/>
          <w:szCs w:val="21"/>
          <w:lang w:bidi="ar"/>
        </w:rPr>
        <w:t>C</w:t>
      </w:r>
      <w:r w:rsidRPr="00492AB4">
        <w:rPr>
          <w:rFonts w:ascii="Times New Roman" w:eastAsia="SimSun" w:hAnsi="Times New Roman" w:cs="Times New Roman"/>
          <w:szCs w:val="21"/>
          <w:lang w:bidi="ar"/>
        </w:rPr>
        <w:t>) Permutation-test validation of the orthogonal partial least-squares discriminant analysis model. (</w:t>
      </w:r>
      <w:r>
        <w:rPr>
          <w:rFonts w:ascii="Times New Roman" w:eastAsia="SimSun" w:hAnsi="Times New Roman" w:cs="Times New Roman" w:hint="eastAsia"/>
          <w:szCs w:val="21"/>
          <w:lang w:bidi="ar"/>
        </w:rPr>
        <w:t>D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) OPLS-DA loading plot and S-plot showing the metabolites contributing to group separation. (E) Heatmap showing differential serum metabolite abundance between the MASH group and the optimal-dose JYXZF treatment group. (F) Volcano plot showing 875 differential metabolites, including 471 increased and 404 </w:t>
      </w:r>
      <w:r w:rsidRPr="00492AB4">
        <w:rPr>
          <w:rFonts w:ascii="Times New Roman" w:eastAsia="SimSun" w:hAnsi="Times New Roman" w:cs="Times New Roman"/>
          <w:szCs w:val="21"/>
          <w:lang w:bidi="ar"/>
        </w:rPr>
        <w:lastRenderedPageBreak/>
        <w:t>decreased metabolites, between the two groups. JYXZF, Juanyu Xiaozhi Formula; MASH, metabolic dysfunction-associated steatohepatitis; OPLS-DA, orthogonal partial least-squares discriminant analysis; PCA, principal component analysis.</w:t>
      </w:r>
    </w:p>
    <w:p w14:paraId="2BE4939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F7"/>
    <w:rsid w:val="004244E6"/>
    <w:rsid w:val="0052488B"/>
    <w:rsid w:val="0067415F"/>
    <w:rsid w:val="00973A0E"/>
    <w:rsid w:val="00FD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94CBD9-6200-4EA8-AE11-79F9417B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B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B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B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B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B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B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B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B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B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B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B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2026-07-30T02:13:00Z</dcterms:created>
  <dcterms:modified xsi:type="dcterms:W3CDTF">2026-07-30T02:13:00Z</dcterms:modified>
</cp:coreProperties>
</file>