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F1" w:rsidRPr="000E1E10" w:rsidRDefault="00194EF1" w:rsidP="00194EF1">
      <w:pPr>
        <w:spacing w:line="480" w:lineRule="auto"/>
        <w:rPr>
          <w:rFonts w:cs="Times New Roman"/>
          <w:b/>
          <w:bCs/>
          <w:szCs w:val="24"/>
        </w:rPr>
      </w:pPr>
      <w:r w:rsidRPr="000E1E10">
        <w:rPr>
          <w:rFonts w:cs="Times New Roman"/>
          <w:b/>
          <w:szCs w:val="24"/>
        </w:rPr>
        <w:t>Table S1.</w:t>
      </w:r>
      <w:r w:rsidRPr="000E1E10">
        <w:rPr>
          <w:rFonts w:cs="Times New Roman"/>
          <w:szCs w:val="24"/>
        </w:rPr>
        <w:t xml:space="preserve"> </w:t>
      </w:r>
      <w:r w:rsidRPr="000E1E10">
        <w:rPr>
          <w:rFonts w:cs="Times New Roman"/>
          <w:b/>
          <w:bCs/>
          <w:szCs w:val="24"/>
        </w:rPr>
        <w:t>Comparison of baseline characteristics between the Zhongshan and Ruijin cohorts</w:t>
      </w:r>
    </w:p>
    <w:tbl>
      <w:tblPr>
        <w:tblStyle w:val="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126"/>
        <w:gridCol w:w="2126"/>
        <w:gridCol w:w="963"/>
      </w:tblGrid>
      <w:tr w:rsidR="00194EF1" w:rsidRPr="000E1E10" w:rsidTr="006461CF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szCs w:val="24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szCs w:val="24"/>
              </w:rPr>
              <w:t>Zhongshan cohort,</w:t>
            </w:r>
          </w:p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i/>
                <w:szCs w:val="24"/>
              </w:rPr>
              <w:t>n</w:t>
            </w:r>
            <w:r w:rsidRPr="000E1E10">
              <w:rPr>
                <w:rFonts w:cs="Times New Roman"/>
                <w:b/>
                <w:szCs w:val="24"/>
              </w:rPr>
              <w:t>=492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szCs w:val="24"/>
              </w:rPr>
              <w:t>Ruijin cohort,</w:t>
            </w:r>
          </w:p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i/>
                <w:szCs w:val="24"/>
              </w:rPr>
              <w:t>n</w:t>
            </w:r>
            <w:r w:rsidRPr="000E1E10">
              <w:rPr>
                <w:rFonts w:cs="Times New Roman"/>
                <w:b/>
                <w:szCs w:val="24"/>
              </w:rPr>
              <w:t>=167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i/>
                <w:szCs w:val="24"/>
              </w:rPr>
              <w:t>p</w:t>
            </w:r>
            <w:r w:rsidRPr="000E1E10">
              <w:rPr>
                <w:rFonts w:cs="Times New Roman"/>
                <w:b/>
                <w:szCs w:val="24"/>
              </w:rPr>
              <w:t>-value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Age in years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57.0 (50.0-64.0)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57 (51.5-67.0)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0.083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Sex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Male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428 (87.0%)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117 (70.1%)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Female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64 (13.0%)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50 (29.9%)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Diabetes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0.375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No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417 (84.8%)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136 (81.4%)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Yes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75 (15.2%)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31 (18.6%)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HBsAg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-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90 (18.3%)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74 (45.1%)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+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402 (81.7%)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90 (54.9%)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HBeAg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0.978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-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405 (82.3%)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135 (82.8%)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+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87 (17.7%)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28 (17.2%)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Hb in g/L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142.0 (129.0-152.0)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138.0 (127.0-151.0)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0.088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WBC as ×10</w:t>
            </w:r>
            <w:r w:rsidRPr="000E1E10">
              <w:rPr>
                <w:rFonts w:cs="Times New Roman"/>
                <w:szCs w:val="24"/>
                <w:vertAlign w:val="superscript"/>
              </w:rPr>
              <w:t>9</w:t>
            </w:r>
            <w:r w:rsidRPr="000E1E10">
              <w:rPr>
                <w:rFonts w:cs="Times New Roman"/>
                <w:szCs w:val="24"/>
              </w:rPr>
              <w:t>/L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5.3 (4.3-6.5)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4.9 (4.0-5.8)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0.002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PLT as ×10</w:t>
            </w:r>
            <w:r w:rsidRPr="000E1E10">
              <w:rPr>
                <w:rFonts w:cs="Times New Roman"/>
                <w:szCs w:val="24"/>
                <w:vertAlign w:val="superscript"/>
              </w:rPr>
              <w:t>9</w:t>
            </w:r>
            <w:r w:rsidRPr="000E1E10">
              <w:rPr>
                <w:rFonts w:cs="Times New Roman"/>
                <w:szCs w:val="24"/>
              </w:rPr>
              <w:t>/L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152.0 </w:t>
            </w:r>
            <w:r w:rsidRPr="000E1E10">
              <w:rPr>
                <w:rFonts w:cs="Times New Roman"/>
                <w:szCs w:val="24"/>
              </w:rPr>
              <w:lastRenderedPageBreak/>
              <w:t>(108.0-201.0)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lastRenderedPageBreak/>
              <w:t xml:space="preserve">145.0 </w:t>
            </w:r>
            <w:r w:rsidRPr="000E1E10">
              <w:rPr>
                <w:rFonts w:cs="Times New Roman"/>
                <w:szCs w:val="24"/>
              </w:rPr>
              <w:lastRenderedPageBreak/>
              <w:t>(106.0-188.0)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lastRenderedPageBreak/>
              <w:t>0.196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lastRenderedPageBreak/>
              <w:t>TB in μmol/L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11.9 (8.8-16.2)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14.9 (12.05-20.5)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ALB in g/L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42.0 (39.0-45.0)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39.0 (37.0-42.0)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P-ALB in g/L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0.2 (0.17-0.26)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0.2 (0.17-0.23)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0.004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ALT in U/L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29.0 (20.0-43.0)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25.0 (18.0-43.0)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0.033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GGT in U/L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58.5 (34.0-111.3)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40.0 (26.5-80.0)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INR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1.01 (0.97-1.06)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1.01 (0.96-1.06)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0.479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Gastroesophageal varices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No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444 (90.2%)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134 (80.2%)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Yes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48 (9.8%)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33 (19.8%)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Splenomegaly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No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122 (24.8%)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128 (77.1%)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Yes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370 (75.2%)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38 (22.9%)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Extent of resection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0.272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Minor, &lt;3 Couinaud’s segments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363 (73.8%)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131 (78.4%)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Major, ≥3 Couinaud’s segments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129 (26.2%)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36 (21.6%)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Intraoperative blood loss in mL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200.0 (100.0, 300.0)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300.0 (100.0, 500.0)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Causes of hepatectomy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Malignant tumor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491 (99.8%)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135 (80.8%)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lastRenderedPageBreak/>
              <w:t xml:space="preserve"> Benign tumor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 (0.2%)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32 (19.2%)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PALBI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-2.6 (-2.8, -2.4)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-2.5 (-2.7, -2.3)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ALBI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-2.9 (-3.2, -2.6)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-2.6 (-2.8, -2.3)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MELD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6.4 (4.0-7.4)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7.0 (6.4-8.0)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i/>
                <w:szCs w:val="24"/>
              </w:rPr>
              <w:t>Clinical outcomes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  <w:tcBorders>
              <w:top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PHLF</w:t>
            </w:r>
            <w:r w:rsidRPr="000E1E10">
              <w:rPr>
                <w:rFonts w:cs="Times New Roman"/>
                <w:szCs w:val="24"/>
                <w:vertAlign w:val="superscript"/>
              </w:rPr>
              <w:t>†</w:t>
            </w:r>
          </w:p>
        </w:tc>
        <w:tc>
          <w:tcPr>
            <w:tcW w:w="2126" w:type="dxa"/>
            <w:tcBorders>
              <w:top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No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368 (74.8%)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150 (89.8%)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Yes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124 (25.2%)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17 (10.2%)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PHLF grade</w:t>
            </w:r>
            <w:r w:rsidRPr="000E1E10">
              <w:rPr>
                <w:rFonts w:cs="Times New Roman"/>
                <w:szCs w:val="24"/>
                <w:vertAlign w:val="superscript"/>
              </w:rPr>
              <w:t>‡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&lt;0.001</w:t>
            </w: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0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368 (74.8%)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150 (89.8%)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A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87 (17.7%)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12 (7.2%)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B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27 (5.5%)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 (1.8%)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94EF1" w:rsidRPr="000E1E10" w:rsidTr="006461CF">
        <w:trPr>
          <w:jc w:val="center"/>
        </w:trPr>
        <w:tc>
          <w:tcPr>
            <w:tcW w:w="3119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 xml:space="preserve"> C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10 (2%)</w:t>
            </w:r>
          </w:p>
        </w:tc>
        <w:tc>
          <w:tcPr>
            <w:tcW w:w="2126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2 (1.2%)</w:t>
            </w:r>
          </w:p>
        </w:tc>
        <w:tc>
          <w:tcPr>
            <w:tcW w:w="93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</w:tbl>
    <w:p w:rsidR="00194EF1" w:rsidRPr="000E1E10" w:rsidRDefault="00194EF1" w:rsidP="00194EF1">
      <w:pPr>
        <w:spacing w:line="480" w:lineRule="auto"/>
        <w:rPr>
          <w:rFonts w:cs="Times New Roman"/>
          <w:szCs w:val="24"/>
        </w:rPr>
      </w:pPr>
      <w:r w:rsidRPr="000E1E10">
        <w:rPr>
          <w:rFonts w:cs="Times New Roman"/>
          <w:szCs w:val="24"/>
          <w:vertAlign w:val="superscript"/>
        </w:rPr>
        <w:t>†</w:t>
      </w:r>
      <w:r w:rsidRPr="000E1E10">
        <w:rPr>
          <w:rFonts w:cs="Times New Roman"/>
          <w:szCs w:val="24"/>
        </w:rPr>
        <w:t xml:space="preserve">PHLF was </w:t>
      </w:r>
      <w:r w:rsidRPr="000E1E10">
        <w:rPr>
          <w:rFonts w:cs="Times New Roman"/>
          <w:kern w:val="0"/>
          <w:szCs w:val="24"/>
        </w:rPr>
        <w:t>defined as postoperative deterioration of liver function with an increase in the INR and concomitant hyperbilirubinemia on or after postoperative day 5 as proposed by the ISGLS.</w:t>
      </w:r>
      <w:r w:rsidRPr="000E1E10">
        <w:rPr>
          <w:rFonts w:cs="Times New Roman"/>
          <w:szCs w:val="24"/>
        </w:rPr>
        <w:t xml:space="preserve"> </w:t>
      </w:r>
      <w:bookmarkStart w:id="0" w:name="OLE_LINK11"/>
      <w:bookmarkStart w:id="1" w:name="OLE_LINK12"/>
      <w:r w:rsidRPr="000E1E10">
        <w:rPr>
          <w:rFonts w:cs="Times New Roman"/>
          <w:szCs w:val="24"/>
          <w:vertAlign w:val="superscript"/>
        </w:rPr>
        <w:t>‡</w:t>
      </w:r>
      <w:bookmarkEnd w:id="0"/>
      <w:bookmarkEnd w:id="1"/>
      <w:r w:rsidRPr="000E1E10">
        <w:rPr>
          <w:rFonts w:cs="Times New Roman"/>
          <w:szCs w:val="24"/>
        </w:rPr>
        <w:t>Following the ISGLS definition of PHLF grade.</w:t>
      </w:r>
      <w:r w:rsidRPr="000E1E10">
        <w:rPr>
          <w:rFonts w:cs="Times New Roman"/>
          <w:szCs w:val="24"/>
        </w:rPr>
        <w:br w:type="page"/>
      </w:r>
    </w:p>
    <w:sectPr w:rsidR="00194EF1" w:rsidRPr="000E1E10" w:rsidSect="00176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EF1"/>
    <w:rsid w:val="00176324"/>
    <w:rsid w:val="00194EF1"/>
    <w:rsid w:val="006B5606"/>
    <w:rsid w:val="006C3334"/>
    <w:rsid w:val="007A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F1"/>
    <w:pPr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TableNormal"/>
    <w:next w:val="TableGrid"/>
    <w:uiPriority w:val="39"/>
    <w:rsid w:val="00194EF1"/>
    <w:pPr>
      <w:jc w:val="both"/>
    </w:pPr>
    <w:rPr>
      <w:rFonts w:ascii="Times New Roman" w:eastAsia="宋体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2021-03-09T06:43:00Z</dcterms:created>
  <dcterms:modified xsi:type="dcterms:W3CDTF">2021-03-10T03:44:00Z</dcterms:modified>
</cp:coreProperties>
</file>