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28" w:rsidRPr="00533CDF" w:rsidRDefault="00AE1128" w:rsidP="00AE1128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533CDF">
        <w:rPr>
          <w:rFonts w:ascii="Arial" w:hAnsi="Arial" w:cs="Arial"/>
          <w:b/>
          <w:bCs/>
        </w:rPr>
        <w:t>12. Binary logistic regression analysis between HBV DNA and liver inflammation in HBeAg-positive patients with different HBV DNA levels (cohort B)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3222"/>
        <w:gridCol w:w="2048"/>
        <w:gridCol w:w="879"/>
        <w:gridCol w:w="843"/>
      </w:tblGrid>
      <w:tr w:rsidR="00AE1128" w:rsidRPr="00F86280" w:rsidTr="0083464F"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Variables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Liver inflammation indicators</w:t>
            </w: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OR (95% CI) *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  <w:i/>
                <w:iCs/>
              </w:rPr>
              <w:t>P</w:t>
            </w:r>
            <w:r w:rsidRPr="00F86280">
              <w:rPr>
                <w:rFonts w:ascii="Arial" w:hAnsi="Arial" w:cs="Arial"/>
              </w:rPr>
              <w:t xml:space="preserve"> value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</w:rPr>
            </w:pPr>
            <w:r w:rsidRPr="00F86280">
              <w:rPr>
                <w:rFonts w:ascii="Arial" w:hAnsi="Arial" w:cs="Arial"/>
              </w:rPr>
              <w:t>β*</w:t>
            </w:r>
          </w:p>
        </w:tc>
      </w:tr>
      <w:tr w:rsidR="00AE1128" w:rsidRPr="00F86280" w:rsidTr="0083464F">
        <w:tc>
          <w:tcPr>
            <w:tcW w:w="2872" w:type="pct"/>
            <w:gridSpan w:val="2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HBV DNA&gt;2×10</w:t>
            </w:r>
            <w:r w:rsidRPr="00F86280">
              <w:rPr>
                <w:rFonts w:ascii="Arial" w:hAnsi="Arial" w:cs="Arial"/>
                <w:vertAlign w:val="superscript"/>
              </w:rPr>
              <w:t>6</w:t>
            </w:r>
            <w:r w:rsidRPr="009B4D4A">
              <w:rPr>
                <w:rFonts w:ascii="Arial" w:hAnsi="Arial" w:cs="Arial"/>
              </w:rPr>
              <w:t xml:space="preserve"> </w:t>
            </w:r>
            <w:r w:rsidRPr="00F86280">
              <w:rPr>
                <w:rFonts w:ascii="Arial" w:hAnsi="Arial" w:cs="Arial"/>
              </w:rPr>
              <w:t>IU/mL subgroup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HBV DNA increased</w:t>
            </w: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ALT (&gt;2×UNL)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0.784 (0.376-1.634)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0.516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-0.244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(&gt;1×10</w:t>
            </w:r>
            <w:r w:rsidRPr="00F86280">
              <w:rPr>
                <w:rFonts w:ascii="Arial" w:hAnsi="Arial" w:cs="Arial"/>
                <w:vertAlign w:val="superscript"/>
              </w:rPr>
              <w:t>8</w:t>
            </w:r>
            <w:r w:rsidRPr="00F86280">
              <w:rPr>
                <w:rFonts w:ascii="Arial" w:hAnsi="Arial" w:cs="Arial"/>
              </w:rPr>
              <w:t xml:space="preserve"> IU/mL)</w:t>
            </w: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AST (&gt;1.5×UNL)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0.584 (0.249-1.371)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0.216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-0.538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GGT (&gt;UNL)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0.453 (0.138-1.492)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0.193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-0.791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Liver necroinflammatory grade (≥G2)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0.307(0.123-0.764)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0.011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-1.181</w:t>
            </w:r>
          </w:p>
        </w:tc>
      </w:tr>
      <w:tr w:rsidR="00AE1128" w:rsidRPr="00F86280" w:rsidTr="0083464F">
        <w:tc>
          <w:tcPr>
            <w:tcW w:w="2872" w:type="pct"/>
            <w:gridSpan w:val="2"/>
            <w:tcBorders>
              <w:top w:val="nil"/>
              <w:bottom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HBV DNA≤2×10</w:t>
            </w:r>
            <w:r w:rsidRPr="00F86280">
              <w:rPr>
                <w:rFonts w:ascii="Arial" w:hAnsi="Arial" w:cs="Arial"/>
                <w:vertAlign w:val="superscript"/>
              </w:rPr>
              <w:t>6</w:t>
            </w:r>
            <w:r w:rsidRPr="009B4D4A">
              <w:rPr>
                <w:rFonts w:ascii="Arial" w:hAnsi="Arial" w:cs="Arial"/>
              </w:rPr>
              <w:t xml:space="preserve"> </w:t>
            </w:r>
            <w:r w:rsidRPr="00F86280">
              <w:rPr>
                <w:rFonts w:ascii="Arial" w:hAnsi="Arial" w:cs="Arial"/>
              </w:rPr>
              <w:t>IU/mL subgroup</w:t>
            </w:r>
          </w:p>
        </w:tc>
        <w:tc>
          <w:tcPr>
            <w:tcW w:w="1156" w:type="pct"/>
            <w:tcBorders>
              <w:top w:val="nil"/>
              <w:bottom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bottom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E1128" w:rsidRPr="00F86280" w:rsidTr="0083464F">
        <w:tc>
          <w:tcPr>
            <w:tcW w:w="1053" w:type="pct"/>
            <w:tcBorders>
              <w:top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 xml:space="preserve">HBV DNA increased </w:t>
            </w:r>
          </w:p>
        </w:tc>
        <w:tc>
          <w:tcPr>
            <w:tcW w:w="1819" w:type="pct"/>
            <w:tcBorders>
              <w:top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ALT (&gt;2×UNL)</w:t>
            </w:r>
          </w:p>
        </w:tc>
        <w:tc>
          <w:tcPr>
            <w:tcW w:w="1156" w:type="pct"/>
            <w:tcBorders>
              <w:top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3.865 (1.089-21.657)</w:t>
            </w:r>
          </w:p>
        </w:tc>
        <w:tc>
          <w:tcPr>
            <w:tcW w:w="496" w:type="pct"/>
            <w:tcBorders>
              <w:top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0.038</w:t>
            </w:r>
          </w:p>
        </w:tc>
        <w:tc>
          <w:tcPr>
            <w:tcW w:w="476" w:type="pct"/>
            <w:tcBorders>
              <w:top w:val="nil"/>
            </w:tcBorders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1.580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(&gt;3×10</w:t>
            </w:r>
            <w:r w:rsidRPr="00F86280">
              <w:rPr>
                <w:rFonts w:ascii="Arial" w:hAnsi="Arial" w:cs="Arial"/>
                <w:vertAlign w:val="superscript"/>
              </w:rPr>
              <w:t>5</w:t>
            </w:r>
            <w:r w:rsidRPr="00F86280">
              <w:rPr>
                <w:rFonts w:ascii="Arial" w:hAnsi="Arial" w:cs="Arial"/>
              </w:rPr>
              <w:t xml:space="preserve"> IU/mL)</w:t>
            </w: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AST (&gt;1.5×UNL)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3.531 (0.747-16.695)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0.112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1.261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GGT (&gt;UNL)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1.139 (0.333-3.904)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0.835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0.131</w:t>
            </w:r>
          </w:p>
        </w:tc>
      </w:tr>
      <w:tr w:rsidR="00AE1128" w:rsidRPr="00F86280" w:rsidTr="0083464F">
        <w:tc>
          <w:tcPr>
            <w:tcW w:w="1053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9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Liver necroinflammatory grade (≥G2)</w:t>
            </w:r>
          </w:p>
        </w:tc>
        <w:tc>
          <w:tcPr>
            <w:tcW w:w="115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0.440 (0.155-1.246)</w:t>
            </w:r>
          </w:p>
        </w:tc>
        <w:tc>
          <w:tcPr>
            <w:tcW w:w="49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0.122</w:t>
            </w:r>
          </w:p>
        </w:tc>
        <w:tc>
          <w:tcPr>
            <w:tcW w:w="476" w:type="pct"/>
          </w:tcPr>
          <w:p w:rsidR="00AE1128" w:rsidRPr="00F86280" w:rsidRDefault="00AE1128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-0.821</w:t>
            </w:r>
          </w:p>
        </w:tc>
      </w:tr>
    </w:tbl>
    <w:p w:rsidR="00AE1128" w:rsidRPr="00F86280" w:rsidRDefault="00AE1128" w:rsidP="00AE1128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F86280">
        <w:rPr>
          <w:rFonts w:ascii="Arial" w:hAnsi="Arial" w:cs="Arial"/>
        </w:rPr>
        <w:t>The cut-off value was selected according to data distribution.</w:t>
      </w:r>
      <w:r>
        <w:rPr>
          <w:rFonts w:ascii="Arial" w:hAnsi="Arial" w:cs="Arial"/>
        </w:rPr>
        <w:t xml:space="preserve"> </w:t>
      </w:r>
      <w:r w:rsidRPr="00F86280">
        <w:rPr>
          <w:rFonts w:ascii="Arial" w:hAnsi="Arial" w:cs="Arial"/>
        </w:rPr>
        <w:t>* Adjusted for baseline characteristics including age, sex, and anti-HBe.</w:t>
      </w:r>
      <w:r>
        <w:rPr>
          <w:rFonts w:ascii="Arial" w:hAnsi="Arial" w:cs="Arial"/>
          <w:b/>
          <w:bCs/>
        </w:rPr>
        <w:t xml:space="preserve"> </w:t>
      </w:r>
      <w:r w:rsidRPr="00F86280">
        <w:rPr>
          <w:rFonts w:ascii="Arial" w:hAnsi="Arial" w:cs="Arial"/>
        </w:rPr>
        <w:t xml:space="preserve">OR, Odd Ratio; β, β coefficients; </w:t>
      </w:r>
      <w:r>
        <w:rPr>
          <w:rFonts w:ascii="Arial" w:hAnsi="Arial" w:cs="Arial"/>
        </w:rPr>
        <w:t xml:space="preserve">UNL, upper normal level; </w:t>
      </w:r>
      <w:r w:rsidRPr="00F86280">
        <w:rPr>
          <w:rFonts w:ascii="Arial" w:hAnsi="Arial" w:cs="Arial"/>
          <w:szCs w:val="21"/>
        </w:rPr>
        <w:t>ALT, alanine aminotransferase; AST, aspartate aminotransferase; GGT, gamma-glutamyl transferase.</w:t>
      </w:r>
    </w:p>
    <w:p w:rsidR="00CD6A2E" w:rsidRDefault="00CD6A2E"/>
    <w:sectPr w:rsidR="00CD6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AE1128"/>
    <w:rsid w:val="00AE1128"/>
    <w:rsid w:val="00C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E1128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2024-01-26T12:54:00Z</dcterms:created>
  <dcterms:modified xsi:type="dcterms:W3CDTF">2024-01-26T12:54:00Z</dcterms:modified>
</cp:coreProperties>
</file>