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33B1" w14:textId="77777777" w:rsidR="0025127C" w:rsidRPr="0024708F" w:rsidRDefault="0025127C" w:rsidP="0025127C">
      <w:pP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Supplementary </w:t>
      </w:r>
      <w:r w:rsidRPr="000D500B">
        <w:rPr>
          <w:rFonts w:ascii="Times New Roman" w:hAnsi="Times New Roman" w:cs="Times New Roman"/>
          <w:b/>
          <w:bCs/>
          <w:sz w:val="20"/>
          <w:szCs w:val="20"/>
        </w:rPr>
        <w:t>Table 2.</w:t>
      </w:r>
      <w:r w:rsidRPr="000D500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4708F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The spearman correlation coefficients between NE and microcirculatory parameters </w:t>
      </w:r>
    </w:p>
    <w:tbl>
      <w:tblPr>
        <w:tblW w:w="8835" w:type="dxa"/>
        <w:tblLook w:val="04A0" w:firstRow="1" w:lastRow="0" w:firstColumn="1" w:lastColumn="0" w:noHBand="0" w:noVBand="1"/>
      </w:tblPr>
      <w:tblGrid>
        <w:gridCol w:w="1560"/>
        <w:gridCol w:w="3148"/>
        <w:gridCol w:w="1822"/>
        <w:gridCol w:w="2305"/>
      </w:tblGrid>
      <w:tr w:rsidR="0025127C" w:rsidRPr="000D500B" w14:paraId="183D2D56" w14:textId="77777777" w:rsidTr="00903E70">
        <w:trPr>
          <w:trHeight w:val="355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A85DDD9" w14:textId="77777777" w:rsidR="0025127C" w:rsidRPr="00BC4EC5" w:rsidRDefault="0025127C" w:rsidP="00903E70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C4EC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Parameters</w:t>
            </w:r>
          </w:p>
        </w:tc>
        <w:tc>
          <w:tcPr>
            <w:tcW w:w="31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C9CB1CA" w14:textId="77777777" w:rsidR="0025127C" w:rsidRPr="00BC4EC5" w:rsidRDefault="0025127C" w:rsidP="00903E7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C4EC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Correlation </w:t>
            </w: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c</w:t>
            </w:r>
            <w:r w:rsidRPr="00BC4EC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oefficient</w:t>
            </w:r>
          </w:p>
        </w:tc>
        <w:tc>
          <w:tcPr>
            <w:tcW w:w="18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25D51B3" w14:textId="77777777" w:rsidR="0025127C" w:rsidRPr="00BC4EC5" w:rsidRDefault="0025127C" w:rsidP="00903E7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C4EC5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BC4EC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v</w:t>
            </w:r>
            <w:r w:rsidRPr="00BC4EC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alue</w:t>
            </w:r>
          </w:p>
        </w:tc>
        <w:tc>
          <w:tcPr>
            <w:tcW w:w="23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114062A" w14:textId="77777777" w:rsidR="0025127C" w:rsidRPr="00BC4EC5" w:rsidRDefault="0025127C" w:rsidP="00903E70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C4EC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FDR-</w:t>
            </w: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c</w:t>
            </w:r>
            <w:r w:rsidRPr="00BC4EC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orrected </w:t>
            </w:r>
            <w:r w:rsidRPr="00BC4EC5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BC4EC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v</w:t>
            </w:r>
            <w:r w:rsidRPr="00BC4EC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alue</w:t>
            </w:r>
          </w:p>
        </w:tc>
      </w:tr>
      <w:tr w:rsidR="0025127C" w:rsidRPr="000D500B" w14:paraId="1018F032" w14:textId="77777777" w:rsidTr="00903E70">
        <w:trPr>
          <w:trHeight w:val="355"/>
        </w:trPr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0F8EE" w14:textId="77777777" w:rsidR="0025127C" w:rsidRPr="000D500B" w:rsidRDefault="0025127C" w:rsidP="00903E7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CRT</w:t>
            </w:r>
          </w:p>
        </w:tc>
        <w:tc>
          <w:tcPr>
            <w:tcW w:w="314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AC79D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0.144</w:t>
            </w:r>
          </w:p>
        </w:tc>
        <w:tc>
          <w:tcPr>
            <w:tcW w:w="182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87CF8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0.249</w:t>
            </w:r>
          </w:p>
        </w:tc>
        <w:tc>
          <w:tcPr>
            <w:tcW w:w="230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F1301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0.249</w:t>
            </w:r>
          </w:p>
        </w:tc>
      </w:tr>
      <w:tr w:rsidR="0025127C" w:rsidRPr="000D500B" w14:paraId="577B8CEB" w14:textId="77777777" w:rsidTr="00903E70">
        <w:trPr>
          <w:trHeight w:val="3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3780C" w14:textId="77777777" w:rsidR="0025127C" w:rsidRPr="000D500B" w:rsidRDefault="0025127C" w:rsidP="00903E7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PI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11B96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-0.240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BF7F3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0.052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3F06E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0.078</w:t>
            </w:r>
          </w:p>
        </w:tc>
      </w:tr>
      <w:tr w:rsidR="0025127C" w:rsidRPr="000D500B" w14:paraId="6D4513C5" w14:textId="77777777" w:rsidTr="00903E70">
        <w:trPr>
          <w:trHeight w:val="3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9EEDC" w14:textId="77777777" w:rsidR="0025127C" w:rsidRPr="000D500B" w:rsidRDefault="0025127C" w:rsidP="00903E7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Lac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D3F71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0.606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7C3DE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1F232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25127C" w:rsidRPr="000D500B" w14:paraId="0575DADD" w14:textId="77777777" w:rsidTr="00903E70">
        <w:trPr>
          <w:trHeight w:val="3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461D5" w14:textId="77777777" w:rsidR="0025127C" w:rsidRPr="000D500B" w:rsidRDefault="0025127C" w:rsidP="00903E7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Mottling Score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9E632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0E063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CEFBD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0.008</w:t>
            </w:r>
          </w:p>
        </w:tc>
      </w:tr>
      <w:tr w:rsidR="0025127C" w:rsidRPr="000D500B" w14:paraId="49D82207" w14:textId="77777777" w:rsidTr="00903E70">
        <w:trPr>
          <w:trHeight w:val="3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A026B" w14:textId="77777777" w:rsidR="0025127C" w:rsidRPr="000D500B" w:rsidRDefault="0025127C" w:rsidP="00903E7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MFI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B6F56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-0.366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B141B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F485F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0.007</w:t>
            </w:r>
          </w:p>
        </w:tc>
      </w:tr>
      <w:tr w:rsidR="0025127C" w:rsidRPr="000D500B" w14:paraId="5C84FBC4" w14:textId="77777777" w:rsidTr="00903E70">
        <w:trPr>
          <w:trHeight w:val="355"/>
        </w:trPr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39E4542" w14:textId="77777777" w:rsidR="0025127C" w:rsidRPr="000D500B" w:rsidRDefault="0025127C" w:rsidP="00903E7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TVD</w:t>
            </w:r>
          </w:p>
        </w:tc>
        <w:tc>
          <w:tcPr>
            <w:tcW w:w="314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9D398DD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-0.179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59C56B6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0.150</w:t>
            </w:r>
          </w:p>
        </w:tc>
        <w:tc>
          <w:tcPr>
            <w:tcW w:w="230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9B76AB3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0.169</w:t>
            </w:r>
          </w:p>
        </w:tc>
      </w:tr>
      <w:tr w:rsidR="0025127C" w:rsidRPr="000D500B" w14:paraId="19CF8C61" w14:textId="77777777" w:rsidTr="00903E70">
        <w:trPr>
          <w:trHeight w:val="3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B6485" w14:textId="77777777" w:rsidR="0025127C" w:rsidRPr="000D500B" w:rsidRDefault="0025127C" w:rsidP="00903E7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PVD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C25BF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-0.211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0EBB9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0.089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00228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0.115</w:t>
            </w:r>
          </w:p>
        </w:tc>
      </w:tr>
      <w:tr w:rsidR="0025127C" w:rsidRPr="000D500B" w14:paraId="2DA15271" w14:textId="77777777" w:rsidTr="00903E70">
        <w:trPr>
          <w:trHeight w:val="3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92288" w14:textId="77777777" w:rsidR="0025127C" w:rsidRPr="000D500B" w:rsidRDefault="0025127C" w:rsidP="00903E7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PPV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E8535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-0.344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93F3D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0.004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BB9BE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0.008</w:t>
            </w:r>
          </w:p>
        </w:tc>
      </w:tr>
      <w:tr w:rsidR="0025127C" w:rsidRPr="000D500B" w14:paraId="0C15902F" w14:textId="77777777" w:rsidTr="00903E70">
        <w:trPr>
          <w:trHeight w:val="355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0E4772B" w14:textId="77777777" w:rsidR="0025127C" w:rsidRPr="000D500B" w:rsidRDefault="0025127C" w:rsidP="00903E7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HI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7BC7659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0.345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4152A59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B064F1C" w14:textId="77777777" w:rsidR="0025127C" w:rsidRPr="000D500B" w:rsidRDefault="0025127C" w:rsidP="00903E7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D500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0.008</w:t>
            </w:r>
          </w:p>
        </w:tc>
      </w:tr>
    </w:tbl>
    <w:p w14:paraId="32491897" w14:textId="77777777" w:rsidR="0025127C" w:rsidRDefault="0025127C" w:rsidP="0025127C">
      <w:pPr>
        <w:rPr>
          <w:rFonts w:ascii="Times New Roman" w:hAnsi="Times New Roman" w:cs="Times New Roman"/>
          <w:sz w:val="20"/>
          <w:szCs w:val="20"/>
        </w:rPr>
      </w:pPr>
      <w:r w:rsidRPr="00063451">
        <w:rPr>
          <w:rFonts w:ascii="Times New Roman" w:hAnsi="Times New Roman" w:cs="Times New Roman"/>
          <w:sz w:val="20"/>
          <w:szCs w:val="20"/>
        </w:rPr>
        <w:t>CRT, capillary refill time; HI, heterogeneity index; Lac, lactate; MFI, microcirculatory flow index; PI, perfusion index; PPV, proportion of perfused vessels; PVD, perfused vascular density; TVD, total vascular density.</w:t>
      </w:r>
    </w:p>
    <w:p w14:paraId="3A1CE836" w14:textId="278511A2" w:rsidR="0067415F" w:rsidRPr="0025127C" w:rsidRDefault="0067415F" w:rsidP="0025127C"/>
    <w:sectPr w:rsidR="0067415F" w:rsidRPr="002512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26"/>
    <w:rsid w:val="00051E26"/>
    <w:rsid w:val="0025127C"/>
    <w:rsid w:val="004244E6"/>
    <w:rsid w:val="004F754A"/>
    <w:rsid w:val="0067415F"/>
    <w:rsid w:val="0090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0657C-2ED1-4797-B006-EB6706E5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E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E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E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E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E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E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E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2026-06-24T05:52:00Z</dcterms:created>
  <dcterms:modified xsi:type="dcterms:W3CDTF">2026-06-24T05:53:00Z</dcterms:modified>
</cp:coreProperties>
</file>