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00" w:rsidRPr="000046C5" w:rsidRDefault="001A5A00" w:rsidP="001A5A00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bookmarkStart w:id="0" w:name="OLE_LINK8"/>
      <w:r w:rsidRPr="000046C5"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  <w:t xml:space="preserve">Supplementary Table 5.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Combined contingency table for early-stage HCC cases comparing ultrasound with AFP, AFP-L3, PIVKA-II, GAAD, and GALAD</w:t>
      </w:r>
    </w:p>
    <w:bookmarkEnd w:id="0"/>
    <w:p w:rsidR="001A5A00" w:rsidRPr="000046C5" w:rsidRDefault="001A5A00" w:rsidP="001A5A00">
      <w:pPr>
        <w:spacing w:after="40" w:line="240" w:lineRule="auto"/>
        <w:rPr>
          <w:rFonts w:ascii="Times New Roman" w:eastAsia="PMingLiU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3"/>
        <w:gridCol w:w="2123"/>
        <w:gridCol w:w="2119"/>
        <w:gridCol w:w="1822"/>
      </w:tblGrid>
      <w:tr w:rsidR="001A5A00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Ultrasound+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Ultrasound-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</w:tr>
      <w:tr w:rsidR="001A5A00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AFP+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23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</w:tr>
      <w:tr w:rsidR="001A5A00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AFP-L3+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AFP-L3-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</w:tr>
      <w:tr w:rsidR="001A5A00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PIVKA-II+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PIVKA-II-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17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16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</w:tr>
      <w:tr w:rsidR="001A5A00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GAAD+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GAAD-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</w:tr>
      <w:tr w:rsidR="001A5A00" w:rsidRPr="000046C5" w:rsidTr="002623F6">
        <w:trPr>
          <w:trHeight w:val="20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GALAD+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GALAD-</w:t>
            </w:r>
          </w:p>
          <w:p w:rsidR="001A5A00" w:rsidRPr="000046C5" w:rsidRDefault="001A5A00" w:rsidP="002623F6">
            <w:pPr>
              <w:spacing w:after="4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zh-CN"/>
              </w:rPr>
              <w:t>Total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19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14</w:t>
            </w:r>
          </w:p>
          <w:p w:rsidR="001A5A00" w:rsidRPr="000046C5" w:rsidRDefault="001A5A00" w:rsidP="002623F6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0046C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33</w:t>
            </w:r>
          </w:p>
        </w:tc>
      </w:tr>
    </w:tbl>
    <w:p w:rsidR="001A5A00" w:rsidRPr="000046C5" w:rsidRDefault="001A5A00" w:rsidP="001A5A00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</w:p>
    <w:p w:rsidR="001A5A00" w:rsidRPr="000046C5" w:rsidRDefault="001A5A00" w:rsidP="001A5A00">
      <w:pPr>
        <w:spacing w:after="40" w:line="240" w:lineRule="auto"/>
        <w:rPr>
          <w:rFonts w:ascii="Times New Roman" w:eastAsia="PMingLiU" w:hAnsi="Times New Roman" w:cs="Times New Roman"/>
          <w:sz w:val="20"/>
          <w:szCs w:val="20"/>
          <w:lang w:eastAsia="zh-CN"/>
        </w:rPr>
      </w:pP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AFP, α-fetoprotein; AFP-L3, </w:t>
      </w:r>
      <w:r w:rsidRPr="000046C5">
        <w:rPr>
          <w:rFonts w:ascii="Times New Roman" w:eastAsia="PMingLiU" w:hAnsi="Times New Roman" w:cs="Times New Roman"/>
          <w:i/>
          <w:iCs/>
          <w:sz w:val="20"/>
          <w:szCs w:val="20"/>
          <w:lang w:eastAsia="zh-CN"/>
        </w:rPr>
        <w:t>L</w:t>
      </w:r>
      <w:r w:rsidRPr="000046C5">
        <w:rPr>
          <w:rFonts w:ascii="Times New Roman" w:eastAsia="PMingLiU" w:hAnsi="Times New Roman" w:cs="Times New Roman"/>
          <w:i/>
          <w:iCs/>
          <w:color w:val="1F1F1F"/>
          <w:sz w:val="20"/>
          <w:szCs w:val="20"/>
          <w:shd w:val="clear" w:color="auto" w:fill="FFFFFF"/>
          <w:lang w:eastAsia="zh-CN"/>
        </w:rPr>
        <w:t>ens culinaris</w:t>
      </w:r>
      <w:r w:rsidRPr="000046C5">
        <w:rPr>
          <w:rFonts w:ascii="Times New Roman" w:eastAsia="PMingLiU" w:hAnsi="Times New Roman" w:cs="Times New Roman"/>
          <w:color w:val="1F1F1F"/>
          <w:sz w:val="20"/>
          <w:szCs w:val="20"/>
          <w:shd w:val="clear" w:color="auto" w:fill="FFFFFF"/>
          <w:lang w:eastAsia="zh-CN"/>
        </w:rPr>
        <w:t xml:space="preserve"> agglutinin-reactive fraction of </w:t>
      </w:r>
      <w:r w:rsidRPr="000046C5">
        <w:rPr>
          <w:rFonts w:ascii="Times New Roman" w:eastAsia="PMingLiU" w:hAnsi="Times New Roman" w:cs="Times New Roman"/>
          <w:color w:val="000000"/>
          <w:lang w:eastAsia="zh-CN"/>
        </w:rPr>
        <w:t>α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-fetoprotein;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 xml:space="preserve">GAAD,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gender (biological sex), age, </w:t>
      </w:r>
      <w:r w:rsidRPr="000046C5">
        <w:rPr>
          <w:rFonts w:ascii="Times New Roman" w:eastAsia="PMingLiU" w:hAnsi="Times New Roman" w:cs="Times New Roman"/>
          <w:bCs/>
          <w:sz w:val="20"/>
          <w:szCs w:val="20"/>
          <w:lang w:eastAsia="zh-CN"/>
        </w:rPr>
        <w:t>AFP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>PIVKA-II;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lang w:eastAsia="zh-CN"/>
        </w:rPr>
        <w:t xml:space="preserve"> GALAD, 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gender (biological sex)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>, age,</w:t>
      </w:r>
      <w:r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AFP-L3,</w:t>
      </w:r>
      <w:r w:rsidRPr="000046C5">
        <w:rPr>
          <w:rFonts w:ascii="Times New Roman" w:eastAsia="PMingLiU" w:hAnsi="Times New Roman" w:cs="Times New Roman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0046C5">
        <w:rPr>
          <w:rFonts w:ascii="Times New Roman" w:eastAsia="PMingLiU" w:hAnsi="Times New Roman" w:cs="Times New Roman"/>
          <w:bCs/>
          <w:color w:val="212121"/>
          <w:sz w:val="20"/>
          <w:szCs w:val="20"/>
          <w:shd w:val="clear" w:color="auto" w:fill="FFFFFF"/>
          <w:lang w:eastAsia="zh-CN"/>
        </w:rPr>
        <w:t>AFP, PIVKA-II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; HCC, hepatocellular carcinoma; PIVKA-II, </w:t>
      </w:r>
      <w:r w:rsidRPr="000046C5">
        <w:rPr>
          <w:rFonts w:ascii="Times New Roman" w:eastAsia="PMingLiU" w:hAnsi="Times New Roman" w:cs="Times New Roman"/>
          <w:color w:val="000000"/>
          <w:sz w:val="20"/>
          <w:szCs w:val="20"/>
          <w:lang w:eastAsia="zh-CN"/>
        </w:rPr>
        <w:t xml:space="preserve">protein induced by </w:t>
      </w:r>
      <w:r w:rsidRPr="000046C5">
        <w:rPr>
          <w:rFonts w:ascii="Times New Roman" w:eastAsia="PMingLiU" w:hAnsi="Times New Roman" w:cs="Times New Roman"/>
          <w:sz w:val="20"/>
          <w:szCs w:val="20"/>
          <w:lang w:eastAsia="zh-CN"/>
        </w:rPr>
        <w:t>vitamin K absence or antagonist II.</w:t>
      </w:r>
      <w:r w:rsidRPr="000046C5" w:rsidDel="00F96EE8">
        <w:rPr>
          <w:rFonts w:ascii="Times New Roman" w:eastAsia="PMingLiU" w:hAnsi="Times New Roman" w:cs="Times New Roman"/>
          <w:sz w:val="20"/>
          <w:szCs w:val="20"/>
          <w:lang w:eastAsia="zh-CN"/>
        </w:rPr>
        <w:t xml:space="preserve"> </w:t>
      </w:r>
    </w:p>
    <w:p w:rsidR="00B2794A" w:rsidRPr="001A5A00" w:rsidRDefault="00B2794A" w:rsidP="001A5A00"/>
    <w:sectPr w:rsidR="00B2794A" w:rsidRPr="001A5A00" w:rsidSect="000E5C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86423"/>
    <w:rsid w:val="000E5C33"/>
    <w:rsid w:val="001A5A00"/>
    <w:rsid w:val="00B2794A"/>
    <w:rsid w:val="00C8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42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basedOn w:val="DefaultParagraphFont"/>
    <w:rsid w:val="00C86423"/>
    <w:rPr>
      <w:rFonts w:ascii="Segoe UI" w:hAnsi="Segoe UI" w:cs="Segoe UI"/>
      <w:i/>
      <w:i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A5A00"/>
    <w:pPr>
      <w:spacing w:after="0" w:line="240" w:lineRule="auto"/>
    </w:pPr>
    <w:rPr>
      <w:rFonts w:eastAsia="PMingLiU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2024-10-08T10:24:00Z</dcterms:created>
  <dcterms:modified xsi:type="dcterms:W3CDTF">2024-10-11T01:58:00Z</dcterms:modified>
</cp:coreProperties>
</file>