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2E" w:rsidRPr="00917962" w:rsidRDefault="00AA332E" w:rsidP="00AA332E">
      <w:pPr>
        <w:pStyle w:val="BodyText"/>
        <w:spacing w:before="72" w:line="480" w:lineRule="auto"/>
        <w:ind w:left="119" w:right="115"/>
        <w:jc w:val="both"/>
      </w:pPr>
      <w:r w:rsidRPr="00917962">
        <w:rPr>
          <w:b/>
        </w:rPr>
        <w:t>Supplementa</w:t>
      </w:r>
      <w:r>
        <w:rPr>
          <w:b/>
        </w:rPr>
        <w:t>ry</w:t>
      </w:r>
      <w:r w:rsidRPr="00917962">
        <w:rPr>
          <w:b/>
        </w:rPr>
        <w:t xml:space="preserve"> Fig. 3. </w:t>
      </w:r>
      <w:r w:rsidRPr="00677033">
        <w:rPr>
          <w:b/>
          <w:bCs/>
        </w:rPr>
        <w:t>Cox regression analysis of OS in the</w:t>
      </w:r>
      <w:r w:rsidRPr="00677033">
        <w:rPr>
          <w:b/>
          <w:bCs/>
          <w:spacing w:val="-12"/>
        </w:rPr>
        <w:t xml:space="preserve"> </w:t>
      </w:r>
      <w:r w:rsidRPr="00677033">
        <w:rPr>
          <w:b/>
          <w:bCs/>
        </w:rPr>
        <w:t xml:space="preserve">HCC </w:t>
      </w:r>
      <w:r w:rsidRPr="00677033">
        <w:rPr>
          <w:b/>
          <w:bCs/>
          <w:position w:val="2"/>
        </w:rPr>
        <w:t>patients</w:t>
      </w:r>
      <w:r w:rsidRPr="00677033">
        <w:rPr>
          <w:b/>
          <w:bCs/>
          <w:spacing w:val="22"/>
          <w:position w:val="2"/>
        </w:rPr>
        <w:t xml:space="preserve"> </w:t>
      </w:r>
      <w:r w:rsidRPr="00677033">
        <w:rPr>
          <w:b/>
          <w:bCs/>
          <w:position w:val="2"/>
        </w:rPr>
        <w:t>in</w:t>
      </w:r>
      <w:r w:rsidRPr="00677033">
        <w:rPr>
          <w:b/>
          <w:bCs/>
          <w:spacing w:val="22"/>
          <w:position w:val="2"/>
        </w:rPr>
        <w:t xml:space="preserve"> </w:t>
      </w:r>
      <w:r w:rsidRPr="00677033">
        <w:rPr>
          <w:b/>
          <w:bCs/>
          <w:position w:val="2"/>
        </w:rPr>
        <w:t>the</w:t>
      </w:r>
      <w:r w:rsidRPr="00677033">
        <w:rPr>
          <w:b/>
          <w:bCs/>
          <w:spacing w:val="25"/>
          <w:position w:val="2"/>
        </w:rPr>
        <w:t xml:space="preserve"> </w:t>
      </w:r>
      <w:r w:rsidRPr="00677033">
        <w:rPr>
          <w:b/>
          <w:bCs/>
          <w:position w:val="2"/>
        </w:rPr>
        <w:t>entire</w:t>
      </w:r>
      <w:r w:rsidRPr="00677033">
        <w:rPr>
          <w:b/>
          <w:bCs/>
          <w:spacing w:val="17"/>
          <w:position w:val="2"/>
        </w:rPr>
        <w:t xml:space="preserve"> </w:t>
      </w:r>
      <w:r w:rsidRPr="00677033">
        <w:rPr>
          <w:b/>
          <w:bCs/>
          <w:position w:val="2"/>
        </w:rPr>
        <w:t>TCGA</w:t>
      </w:r>
      <w:r w:rsidRPr="00677033">
        <w:rPr>
          <w:b/>
          <w:bCs/>
          <w:spacing w:val="11"/>
          <w:position w:val="2"/>
        </w:rPr>
        <w:t xml:space="preserve"> </w:t>
      </w:r>
      <w:r w:rsidRPr="00677033">
        <w:rPr>
          <w:b/>
          <w:bCs/>
          <w:position w:val="2"/>
        </w:rPr>
        <w:t>dataset</w:t>
      </w:r>
      <w:r w:rsidRPr="00677033">
        <w:rPr>
          <w:b/>
          <w:bCs/>
          <w:spacing w:val="25"/>
          <w:position w:val="2"/>
        </w:rPr>
        <w:t xml:space="preserve"> </w:t>
      </w:r>
      <w:r w:rsidRPr="00677033">
        <w:rPr>
          <w:b/>
          <w:bCs/>
          <w:position w:val="2"/>
        </w:rPr>
        <w:t>based</w:t>
      </w:r>
      <w:r w:rsidRPr="00677033">
        <w:rPr>
          <w:b/>
          <w:bCs/>
          <w:spacing w:val="24"/>
          <w:position w:val="2"/>
        </w:rPr>
        <w:t xml:space="preserve"> </w:t>
      </w:r>
      <w:r w:rsidRPr="00677033">
        <w:rPr>
          <w:b/>
          <w:bCs/>
          <w:position w:val="2"/>
        </w:rPr>
        <w:t>on</w:t>
      </w:r>
      <w:r w:rsidRPr="00677033">
        <w:rPr>
          <w:b/>
          <w:bCs/>
          <w:spacing w:val="22"/>
          <w:position w:val="2"/>
        </w:rPr>
        <w:t xml:space="preserve"> </w:t>
      </w:r>
      <w:r w:rsidRPr="00677033">
        <w:rPr>
          <w:b/>
          <w:bCs/>
          <w:position w:val="2"/>
        </w:rPr>
        <w:t>the</w:t>
      </w:r>
      <w:r w:rsidRPr="00677033">
        <w:rPr>
          <w:b/>
          <w:bCs/>
          <w:spacing w:val="22"/>
          <w:position w:val="2"/>
        </w:rPr>
        <w:t xml:space="preserve"> </w:t>
      </w:r>
      <w:r w:rsidRPr="00677033">
        <w:rPr>
          <w:b/>
          <w:bCs/>
          <w:position w:val="2"/>
        </w:rPr>
        <w:t>IGS</w:t>
      </w:r>
      <w:r w:rsidRPr="00677033">
        <w:rPr>
          <w:b/>
          <w:bCs/>
          <w:sz w:val="14"/>
        </w:rPr>
        <w:t>HCC</w:t>
      </w:r>
      <w:r w:rsidRPr="00677033">
        <w:rPr>
          <w:b/>
          <w:bCs/>
          <w:spacing w:val="10"/>
          <w:sz w:val="14"/>
        </w:rPr>
        <w:t xml:space="preserve"> </w:t>
      </w:r>
      <w:r w:rsidRPr="00677033">
        <w:rPr>
          <w:b/>
          <w:bCs/>
          <w:position w:val="2"/>
        </w:rPr>
        <w:t>score</w:t>
      </w:r>
      <w:r w:rsidRPr="00677033">
        <w:rPr>
          <w:b/>
          <w:bCs/>
          <w:spacing w:val="22"/>
          <w:position w:val="2"/>
        </w:rPr>
        <w:t xml:space="preserve"> </w:t>
      </w:r>
      <w:r w:rsidRPr="00677033">
        <w:rPr>
          <w:b/>
          <w:bCs/>
          <w:position w:val="2"/>
        </w:rPr>
        <w:t>and</w:t>
      </w:r>
      <w:r w:rsidRPr="00677033">
        <w:rPr>
          <w:b/>
          <w:bCs/>
          <w:spacing w:val="22"/>
          <w:position w:val="2"/>
        </w:rPr>
        <w:t xml:space="preserve"> </w:t>
      </w:r>
      <w:r w:rsidRPr="00677033">
        <w:rPr>
          <w:b/>
          <w:bCs/>
          <w:position w:val="2"/>
        </w:rPr>
        <w:t>clinicopathological</w:t>
      </w:r>
      <w:r w:rsidRPr="00677033">
        <w:rPr>
          <w:b/>
          <w:bCs/>
          <w:spacing w:val="23"/>
          <w:position w:val="2"/>
        </w:rPr>
        <w:t xml:space="preserve"> </w:t>
      </w:r>
      <w:r w:rsidRPr="00677033">
        <w:rPr>
          <w:b/>
          <w:bCs/>
          <w:position w:val="2"/>
        </w:rPr>
        <w:t>risk</w:t>
      </w:r>
      <w:r w:rsidRPr="00677033">
        <w:rPr>
          <w:b/>
          <w:bCs/>
          <w:spacing w:val="22"/>
          <w:position w:val="2"/>
        </w:rPr>
        <w:t xml:space="preserve"> </w:t>
      </w:r>
      <w:r w:rsidRPr="00677033">
        <w:rPr>
          <w:b/>
          <w:bCs/>
          <w:position w:val="2"/>
        </w:rPr>
        <w:t xml:space="preserve">factors, </w:t>
      </w:r>
      <w:r w:rsidRPr="00677033">
        <w:rPr>
          <w:b/>
          <w:bCs/>
        </w:rPr>
        <w:t>including</w:t>
      </w:r>
      <w:r w:rsidRPr="00677033">
        <w:rPr>
          <w:b/>
          <w:bCs/>
          <w:spacing w:val="-10"/>
        </w:rPr>
        <w:t xml:space="preserve"> </w:t>
      </w:r>
      <w:r w:rsidRPr="00677033">
        <w:rPr>
          <w:b/>
          <w:bCs/>
        </w:rPr>
        <w:t>age,</w:t>
      </w:r>
      <w:r w:rsidRPr="00677033">
        <w:rPr>
          <w:b/>
          <w:bCs/>
          <w:spacing w:val="-12"/>
        </w:rPr>
        <w:t xml:space="preserve"> </w:t>
      </w:r>
      <w:r w:rsidRPr="00677033">
        <w:rPr>
          <w:b/>
          <w:bCs/>
        </w:rPr>
        <w:t>sex,</w:t>
      </w:r>
      <w:r w:rsidRPr="00677033">
        <w:rPr>
          <w:b/>
          <w:bCs/>
          <w:spacing w:val="-20"/>
        </w:rPr>
        <w:t xml:space="preserve"> </w:t>
      </w:r>
      <w:r w:rsidRPr="00677033">
        <w:rPr>
          <w:b/>
          <w:bCs/>
        </w:rPr>
        <w:t>AFP</w:t>
      </w:r>
      <w:r w:rsidRPr="00677033">
        <w:rPr>
          <w:b/>
          <w:bCs/>
          <w:spacing w:val="-19"/>
        </w:rPr>
        <w:t xml:space="preserve"> </w:t>
      </w:r>
      <w:r w:rsidRPr="00677033">
        <w:rPr>
          <w:b/>
          <w:bCs/>
        </w:rPr>
        <w:t>level,</w:t>
      </w:r>
      <w:r w:rsidRPr="00677033">
        <w:rPr>
          <w:b/>
          <w:bCs/>
          <w:spacing w:val="-12"/>
        </w:rPr>
        <w:t xml:space="preserve"> </w:t>
      </w:r>
      <w:r w:rsidRPr="00677033">
        <w:rPr>
          <w:b/>
          <w:bCs/>
        </w:rPr>
        <w:t>tumor</w:t>
      </w:r>
      <w:r w:rsidRPr="00677033">
        <w:rPr>
          <w:b/>
          <w:bCs/>
          <w:spacing w:val="-11"/>
        </w:rPr>
        <w:t xml:space="preserve"> </w:t>
      </w:r>
      <w:r w:rsidRPr="00677033">
        <w:rPr>
          <w:b/>
          <w:bCs/>
        </w:rPr>
        <w:t>grade,</w:t>
      </w:r>
      <w:r w:rsidRPr="00677033">
        <w:rPr>
          <w:b/>
          <w:bCs/>
          <w:spacing w:val="-12"/>
        </w:rPr>
        <w:t xml:space="preserve"> </w:t>
      </w:r>
      <w:r w:rsidRPr="00677033">
        <w:rPr>
          <w:b/>
          <w:bCs/>
        </w:rPr>
        <w:t>and</w:t>
      </w:r>
      <w:r w:rsidRPr="00677033">
        <w:rPr>
          <w:b/>
          <w:bCs/>
          <w:spacing w:val="-14"/>
        </w:rPr>
        <w:t xml:space="preserve"> </w:t>
      </w:r>
      <w:r w:rsidRPr="00677033">
        <w:rPr>
          <w:b/>
          <w:bCs/>
        </w:rPr>
        <w:t>TNM</w:t>
      </w:r>
      <w:r w:rsidRPr="00677033">
        <w:rPr>
          <w:b/>
          <w:bCs/>
          <w:spacing w:val="-9"/>
        </w:rPr>
        <w:t xml:space="preserve"> </w:t>
      </w:r>
      <w:r w:rsidRPr="00677033">
        <w:rPr>
          <w:b/>
          <w:bCs/>
        </w:rPr>
        <w:t>stage.</w:t>
      </w:r>
      <w:r w:rsidRPr="00917962">
        <w:rPr>
          <w:spacing w:val="-14"/>
        </w:rPr>
        <w:t xml:space="preserve"> </w:t>
      </w:r>
      <w:r w:rsidRPr="00BE21D4">
        <w:t>(</w:t>
      </w:r>
      <w:r w:rsidRPr="0067778A">
        <w:t>A</w:t>
      </w:r>
      <w:r w:rsidRPr="00BE21D4">
        <w:t>) Univariate and (</w:t>
      </w:r>
      <w:r w:rsidRPr="0067778A">
        <w:t>B</w:t>
      </w:r>
      <w:r w:rsidRPr="00BE21D4">
        <w:t>) m</w:t>
      </w:r>
      <w:r w:rsidRPr="00917962">
        <w:t>ultivariate</w:t>
      </w:r>
      <w:r>
        <w:t>.</w:t>
      </w:r>
      <w:r w:rsidRPr="00917962">
        <w:t xml:space="preserve"> The</w:t>
      </w:r>
      <w:r w:rsidRPr="00917962">
        <w:rPr>
          <w:spacing w:val="-11"/>
        </w:rPr>
        <w:t xml:space="preserve"> </w:t>
      </w:r>
      <w:r w:rsidRPr="00917962">
        <w:t>forest</w:t>
      </w:r>
      <w:r w:rsidRPr="00917962">
        <w:rPr>
          <w:spacing w:val="-11"/>
        </w:rPr>
        <w:t xml:space="preserve"> </w:t>
      </w:r>
      <w:r w:rsidRPr="00917962">
        <w:t>plots</w:t>
      </w:r>
      <w:r w:rsidRPr="00917962">
        <w:rPr>
          <w:spacing w:val="-9"/>
        </w:rPr>
        <w:t xml:space="preserve"> </w:t>
      </w:r>
      <w:r>
        <w:t>show</w:t>
      </w:r>
      <w:r w:rsidRPr="00917962">
        <w:rPr>
          <w:spacing w:val="-12"/>
        </w:rPr>
        <w:t xml:space="preserve"> </w:t>
      </w:r>
      <w:r w:rsidRPr="00917962">
        <w:t>the</w:t>
      </w:r>
      <w:r w:rsidRPr="00917962">
        <w:rPr>
          <w:spacing w:val="-9"/>
        </w:rPr>
        <w:t xml:space="preserve"> </w:t>
      </w:r>
      <w:r w:rsidRPr="00917962">
        <w:t>HRs</w:t>
      </w:r>
      <w:r w:rsidRPr="00917962">
        <w:rPr>
          <w:spacing w:val="-11"/>
        </w:rPr>
        <w:t xml:space="preserve"> </w:t>
      </w:r>
      <w:r w:rsidRPr="00917962">
        <w:t>for</w:t>
      </w:r>
      <w:r w:rsidRPr="00917962">
        <w:rPr>
          <w:spacing w:val="-9"/>
        </w:rPr>
        <w:t xml:space="preserve"> </w:t>
      </w:r>
      <w:r w:rsidRPr="00917962">
        <w:t>death (solid blue squares) and their 95% CIs (horizontal red lines) for each</w:t>
      </w:r>
      <w:r w:rsidRPr="00917962">
        <w:rPr>
          <w:spacing w:val="-17"/>
        </w:rPr>
        <w:t xml:space="preserve"> </w:t>
      </w:r>
      <w:r w:rsidRPr="00917962">
        <w:t>variable.</w:t>
      </w:r>
    </w:p>
    <w:p w:rsidR="00CB0FD0" w:rsidRDefault="00CB0FD0" w:rsidP="00CB0FD0">
      <w:pPr>
        <w:spacing w:before="10" w:line="480" w:lineRule="auto"/>
        <w:rPr>
          <w:rFonts w:ascii="Times New Roman" w:hAnsi="Times New Roman" w:cs="Times New Roman"/>
          <w:sz w:val="6"/>
          <w:szCs w:val="6"/>
        </w:rPr>
      </w:pPr>
    </w:p>
    <w:p w:rsidR="00AA332E" w:rsidRDefault="00AA332E" w:rsidP="00CB0FD0">
      <w:pPr>
        <w:spacing w:before="10" w:line="480" w:lineRule="auto"/>
        <w:rPr>
          <w:rFonts w:ascii="Times New Roman" w:hAnsi="Times New Roman" w:cs="Times New Roman"/>
          <w:sz w:val="6"/>
          <w:szCs w:val="6"/>
        </w:rPr>
      </w:pPr>
    </w:p>
    <w:p w:rsidR="00AA332E" w:rsidRPr="00917962" w:rsidRDefault="00AA332E" w:rsidP="00CB0FD0">
      <w:pPr>
        <w:spacing w:before="10" w:line="480" w:lineRule="auto"/>
        <w:rPr>
          <w:rFonts w:ascii="Times New Roman" w:hAnsi="Times New Roman" w:cs="Times New Roman"/>
          <w:sz w:val="6"/>
          <w:szCs w:val="6"/>
        </w:rPr>
      </w:pPr>
    </w:p>
    <w:p w:rsidR="00CB0FD0" w:rsidRPr="00917962" w:rsidRDefault="00CB0FD0" w:rsidP="00CB0FD0">
      <w:pPr>
        <w:spacing w:line="3524" w:lineRule="exact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69"/>
          <w:sz w:val="20"/>
          <w:szCs w:val="20"/>
        </w:rPr>
        <w:drawing>
          <wp:inline distT="0" distB="0" distL="0" distR="0">
            <wp:extent cx="5646420" cy="2238375"/>
            <wp:effectExtent l="19050" t="0" r="0" b="0"/>
            <wp:docPr id="3" name="image3.jpeg" descr="P2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P22#yI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D0" w:rsidRPr="00917962" w:rsidRDefault="00CB0FD0" w:rsidP="00CB0FD0">
      <w:pPr>
        <w:spacing w:before="3"/>
        <w:rPr>
          <w:rFonts w:ascii="Times New Roman" w:hAnsi="Times New Roman" w:cs="Times New Roman"/>
          <w:sz w:val="5"/>
          <w:szCs w:val="5"/>
        </w:rPr>
      </w:pPr>
    </w:p>
    <w:p w:rsidR="009211E3" w:rsidRDefault="009211E3"/>
    <w:sectPr w:rsidR="009211E3" w:rsidSect="003D7C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CB0FD0"/>
    <w:rsid w:val="003D7C90"/>
    <w:rsid w:val="009211E3"/>
    <w:rsid w:val="00A07DBF"/>
    <w:rsid w:val="00AA332E"/>
    <w:rsid w:val="00CB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0FD0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CB0FD0"/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2022-02-15T07:39:00Z</dcterms:created>
  <dcterms:modified xsi:type="dcterms:W3CDTF">2022-02-15T07:41:00Z</dcterms:modified>
</cp:coreProperties>
</file>